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2E" w:rsidRPr="00341F2F" w:rsidRDefault="00945F5D" w:rsidP="00945F5D">
      <w:pPr>
        <w:tabs>
          <w:tab w:val="center" w:pos="4050"/>
          <w:tab w:val="left" w:pos="5400"/>
        </w:tabs>
        <w:spacing w:after="0" w:line="240" w:lineRule="auto"/>
        <w:ind w:left="0" w:hanging="2"/>
        <w:jc w:val="both"/>
        <w:rPr>
          <w:rFonts w:ascii="Times New Roman" w:eastAsia="Times New Roman" w:hAnsi="Times New Roman" w:cs="Times New Roman"/>
          <w:color w:val="150284"/>
          <w:sz w:val="24"/>
          <w:szCs w:val="24"/>
        </w:rPr>
      </w:pPr>
      <w:r w:rsidRPr="00341F2F">
        <w:rPr>
          <w:rFonts w:ascii="Times New Roman" w:hAnsi="Times New Roman" w:cs="Times New Roman"/>
          <w:noProof/>
          <w:lang w:val="en-US" w:eastAsia="en-US"/>
        </w:rPr>
        <w:drawing>
          <wp:anchor distT="0" distB="0" distL="114300" distR="114300" simplePos="0" relativeHeight="251660288" behindDoc="0" locked="0" layoutInCell="1" allowOverlap="1" wp14:anchorId="5E9B61D7" wp14:editId="0A056E0B">
            <wp:simplePos x="0" y="0"/>
            <wp:positionH relativeFrom="column">
              <wp:posOffset>3681454</wp:posOffset>
            </wp:positionH>
            <wp:positionV relativeFrom="paragraph">
              <wp:posOffset>38873</wp:posOffset>
            </wp:positionV>
            <wp:extent cx="647700" cy="570230"/>
            <wp:effectExtent l="0" t="0" r="0" b="1270"/>
            <wp:wrapThrough wrapText="bothSides">
              <wp:wrapPolygon edited="0">
                <wp:start x="0" y="0"/>
                <wp:lineTo x="0" y="20927"/>
                <wp:lineTo x="20965" y="20927"/>
                <wp:lineTo x="209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570230"/>
                    </a:xfrm>
                    <a:prstGeom prst="rect">
                      <a:avLst/>
                    </a:prstGeom>
                  </pic:spPr>
                </pic:pic>
              </a:graphicData>
            </a:graphic>
            <wp14:sizeRelH relativeFrom="page">
              <wp14:pctWidth>0</wp14:pctWidth>
            </wp14:sizeRelH>
            <wp14:sizeRelV relativeFrom="page">
              <wp14:pctHeight>0</wp14:pctHeight>
            </wp14:sizeRelV>
          </wp:anchor>
        </w:drawing>
      </w:r>
      <w:r w:rsidR="00721681" w:rsidRPr="00341F2F">
        <w:rPr>
          <w:rFonts w:ascii="Times New Roman" w:eastAsia="Times New Roman" w:hAnsi="Times New Roman" w:cs="Times New Roman"/>
          <w:sz w:val="24"/>
          <w:szCs w:val="24"/>
        </w:rPr>
        <w:t xml:space="preserve">                                                   </w:t>
      </w:r>
      <w:r w:rsidR="00721681" w:rsidRPr="00341F2F">
        <w:rPr>
          <w:rFonts w:ascii="Times New Roman" w:eastAsia="Times New Roman" w:hAnsi="Times New Roman" w:cs="Times New Roman"/>
          <w:sz w:val="24"/>
          <w:szCs w:val="24"/>
        </w:rPr>
        <w:object w:dxaOrig="18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93.75pt;height:54pt;visibility:visible" o:ole="">
            <v:imagedata r:id="rId9" o:title=""/>
            <v:path o:extrusionok="t"/>
          </v:shape>
          <o:OLEObject Type="Embed" ProgID="MSPhotoEd.3" ShapeID="_x0000_s0" DrawAspect="Content" ObjectID="_1776157951" r:id="rId10"/>
        </w:object>
      </w:r>
      <w:r w:rsidR="00721681" w:rsidRPr="00341F2F">
        <w:rPr>
          <w:rFonts w:ascii="Times New Roman" w:hAnsi="Times New Roman" w:cs="Times New Roman"/>
          <w:noProof/>
          <w:sz w:val="18"/>
          <w:szCs w:val="18"/>
          <w:lang w:val="en-US" w:eastAsia="en-US"/>
        </w:rPr>
        <w:drawing>
          <wp:anchor distT="0" distB="0" distL="0" distR="0" simplePos="0" relativeHeight="251658240" behindDoc="1" locked="0" layoutInCell="1" hidden="0" allowOverlap="1" wp14:anchorId="7E23B5D3" wp14:editId="3B03524B">
            <wp:simplePos x="0" y="0"/>
            <wp:positionH relativeFrom="column">
              <wp:posOffset>209550</wp:posOffset>
            </wp:positionH>
            <wp:positionV relativeFrom="paragraph">
              <wp:posOffset>31750</wp:posOffset>
            </wp:positionV>
            <wp:extent cx="666750" cy="66294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66750" cy="662940"/>
                    </a:xfrm>
                    <a:prstGeom prst="rect">
                      <a:avLst/>
                    </a:prstGeom>
                    <a:ln/>
                  </pic:spPr>
                </pic:pic>
              </a:graphicData>
            </a:graphic>
          </wp:anchor>
        </w:drawing>
      </w:r>
      <w:r w:rsidR="00721681" w:rsidRPr="00341F2F">
        <w:rPr>
          <w:rFonts w:ascii="Times New Roman" w:eastAsia="Times New Roman" w:hAnsi="Times New Roman" w:cs="Times New Roman"/>
          <w:color w:val="150284"/>
          <w:sz w:val="24"/>
          <w:szCs w:val="24"/>
        </w:rPr>
        <w:t xml:space="preserve">                                                          </w:t>
      </w:r>
    </w:p>
    <w:p w:rsidR="005C422E" w:rsidRPr="00341F2F" w:rsidRDefault="005C422E">
      <w:pPr>
        <w:spacing w:after="0" w:line="240" w:lineRule="auto"/>
        <w:ind w:left="0" w:hanging="2"/>
        <w:jc w:val="both"/>
        <w:rPr>
          <w:rFonts w:ascii="Times New Roman" w:eastAsia="Times New Roman" w:hAnsi="Times New Roman" w:cs="Times New Roman"/>
          <w:sz w:val="24"/>
          <w:szCs w:val="24"/>
        </w:rPr>
      </w:pPr>
    </w:p>
    <w:p w:rsidR="00945F5D" w:rsidRPr="00341F2F" w:rsidRDefault="00945F5D">
      <w:pPr>
        <w:spacing w:after="0" w:line="240" w:lineRule="auto"/>
        <w:ind w:left="0" w:hanging="2"/>
        <w:jc w:val="both"/>
        <w:rPr>
          <w:rFonts w:ascii="Times New Roman" w:eastAsia="Times New Roman" w:hAnsi="Times New Roman" w:cs="Times New Roman"/>
          <w:color w:val="150284"/>
          <w:sz w:val="24"/>
          <w:szCs w:val="24"/>
        </w:rPr>
      </w:pPr>
      <w:r w:rsidRPr="00341F2F">
        <w:rPr>
          <w:rFonts w:ascii="Times New Roman" w:eastAsia="Times New Roman" w:hAnsi="Times New Roman" w:cs="Times New Roman"/>
          <w:color w:val="150284"/>
          <w:sz w:val="24"/>
          <w:szCs w:val="24"/>
        </w:rPr>
        <w:t xml:space="preserve">                                                       ERASMUS+        </w:t>
      </w:r>
    </w:p>
    <w:p w:rsidR="00945F5D" w:rsidRPr="00341F2F" w:rsidRDefault="00945F5D">
      <w:pPr>
        <w:spacing w:after="0" w:line="240" w:lineRule="auto"/>
        <w:ind w:left="0" w:hanging="2"/>
        <w:jc w:val="both"/>
        <w:rPr>
          <w:rFonts w:ascii="Times New Roman" w:eastAsia="Times New Roman" w:hAnsi="Times New Roman" w:cs="Times New Roman"/>
          <w:b/>
          <w:sz w:val="24"/>
          <w:szCs w:val="24"/>
        </w:rPr>
      </w:pPr>
      <w:r w:rsidRPr="00341F2F">
        <w:rPr>
          <w:rFonts w:ascii="Times New Roman" w:eastAsia="Times New Roman" w:hAnsi="Times New Roman" w:cs="Times New Roman"/>
          <w:color w:val="150284"/>
          <w:sz w:val="24"/>
          <w:szCs w:val="24"/>
        </w:rPr>
        <w:t xml:space="preserve">                               </w:t>
      </w: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b/>
          <w:sz w:val="24"/>
          <w:szCs w:val="24"/>
        </w:rPr>
        <w:t xml:space="preserve">Thirrje për bursë studimi për studentë në kuadër të Programit “Erasmus +” për komponentin KA171 </w:t>
      </w:r>
      <w:r w:rsidRPr="00341F2F">
        <w:rPr>
          <w:rFonts w:ascii="Times New Roman" w:eastAsia="Times New Roman" w:hAnsi="Times New Roman" w:cs="Times New Roman"/>
          <w:b/>
          <w:i/>
          <w:sz w:val="24"/>
          <w:szCs w:val="24"/>
        </w:rPr>
        <w:t>International Credit Mobility</w:t>
      </w:r>
      <w:r w:rsidRPr="00341F2F">
        <w:rPr>
          <w:rFonts w:ascii="Times New Roman" w:eastAsia="Times New Roman" w:hAnsi="Times New Roman" w:cs="Times New Roman"/>
          <w:b/>
          <w:sz w:val="24"/>
          <w:szCs w:val="24"/>
        </w:rPr>
        <w:t>.</w:t>
      </w:r>
    </w:p>
    <w:p w:rsidR="005C422E" w:rsidRPr="00341F2F" w:rsidRDefault="005C422E">
      <w:pPr>
        <w:spacing w:after="0" w:line="240" w:lineRule="auto"/>
        <w:ind w:left="0" w:hanging="2"/>
        <w:jc w:val="both"/>
        <w:rPr>
          <w:rFonts w:ascii="Times New Roman" w:eastAsia="Times New Roman" w:hAnsi="Times New Roman" w:cs="Times New Roman"/>
          <w:sz w:val="24"/>
          <w:szCs w:val="24"/>
        </w:rPr>
      </w:pPr>
    </w:p>
    <w:p w:rsidR="005C422E" w:rsidRPr="00341F2F" w:rsidRDefault="00721681">
      <w:pPr>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Universiteti “Ismail Qemali”, Vlorë në bashkëpunim me </w:t>
      </w:r>
      <w:r w:rsidR="007F3BEA" w:rsidRPr="00341F2F">
        <w:rPr>
          <w:rFonts w:ascii="Times New Roman" w:eastAsia="Times New Roman" w:hAnsi="Times New Roman" w:cs="Times New Roman"/>
          <w:sz w:val="24"/>
          <w:szCs w:val="24"/>
        </w:rPr>
        <w:t xml:space="preserve">Universitetin e Orleans-it në Francë </w:t>
      </w:r>
      <w:r w:rsidRPr="00341F2F">
        <w:rPr>
          <w:rFonts w:ascii="Times New Roman" w:eastAsia="Times New Roman" w:hAnsi="Times New Roman" w:cs="Times New Roman"/>
          <w:sz w:val="24"/>
          <w:szCs w:val="24"/>
        </w:rPr>
        <w:t>në kuadër të Programit “Erasmus+” për komponentin KA1, fton të gjithë studentët e UV-së të aplikojnë për bursë mobilitet për studim.</w:t>
      </w: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b/>
          <w:i/>
          <w:sz w:val="24"/>
          <w:szCs w:val="24"/>
        </w:rPr>
        <w:t>Mobiliteti përfshin:</w:t>
      </w:r>
    </w:p>
    <w:p w:rsidR="005C422E" w:rsidRPr="00341F2F" w:rsidRDefault="00721681" w:rsidP="00CD1593">
      <w:pPr>
        <w:numPr>
          <w:ilvl w:val="0"/>
          <w:numId w:val="5"/>
        </w:numPr>
        <w:tabs>
          <w:tab w:val="left" w:pos="180"/>
        </w:tabs>
        <w:spacing w:after="0" w:line="240" w:lineRule="auto"/>
        <w:ind w:left="178" w:hangingChars="75" w:hanging="180"/>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Shkëmbimin për studentët e programeve të studimit të ciklit </w:t>
      </w:r>
      <w:r w:rsidR="00456FE3" w:rsidRPr="00341F2F">
        <w:rPr>
          <w:rFonts w:ascii="Times New Roman" w:eastAsia="Times New Roman" w:hAnsi="Times New Roman" w:cs="Times New Roman"/>
          <w:sz w:val="24"/>
          <w:szCs w:val="24"/>
        </w:rPr>
        <w:t>të par</w:t>
      </w:r>
      <w:r w:rsidR="00CB7513" w:rsidRPr="00341F2F">
        <w:rPr>
          <w:rFonts w:ascii="Times New Roman" w:eastAsia="Times New Roman" w:hAnsi="Times New Roman" w:cs="Times New Roman"/>
          <w:sz w:val="24"/>
          <w:szCs w:val="24"/>
        </w:rPr>
        <w:t>ë</w:t>
      </w:r>
      <w:r w:rsidR="00456FE3" w:rsidRPr="00341F2F">
        <w:rPr>
          <w:rFonts w:ascii="Times New Roman" w:eastAsia="Times New Roman" w:hAnsi="Times New Roman" w:cs="Times New Roman"/>
          <w:sz w:val="24"/>
          <w:szCs w:val="24"/>
        </w:rPr>
        <w:t xml:space="preserve"> dhe të dytë.</w:t>
      </w:r>
      <w:r w:rsidRPr="00341F2F">
        <w:rPr>
          <w:rFonts w:ascii="Times New Roman" w:eastAsia="Times New Roman" w:hAnsi="Times New Roman" w:cs="Times New Roman"/>
          <w:sz w:val="24"/>
          <w:szCs w:val="24"/>
        </w:rPr>
        <w:t xml:space="preserve"> </w:t>
      </w:r>
    </w:p>
    <w:p w:rsidR="005C422E" w:rsidRPr="00341F2F" w:rsidRDefault="00721681" w:rsidP="00B616D8">
      <w:pPr>
        <w:numPr>
          <w:ilvl w:val="0"/>
          <w:numId w:val="5"/>
        </w:numPr>
        <w:tabs>
          <w:tab w:val="left" w:pos="180"/>
        </w:tabs>
        <w:spacing w:after="0" w:line="240" w:lineRule="auto"/>
        <w:ind w:left="178" w:hangingChars="75" w:hanging="180"/>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Shkëmbimin për studentët, që trajtohen me ndihmë ekonomike të programeve të studimit të ciklit </w:t>
      </w:r>
      <w:r w:rsidR="00B616D8" w:rsidRPr="00341F2F">
        <w:rPr>
          <w:rFonts w:ascii="Times New Roman" w:eastAsia="Times New Roman" w:hAnsi="Times New Roman" w:cs="Times New Roman"/>
          <w:sz w:val="24"/>
          <w:szCs w:val="24"/>
        </w:rPr>
        <w:t xml:space="preserve">të </w:t>
      </w:r>
      <w:r w:rsidR="00CB7513" w:rsidRPr="00341F2F">
        <w:rPr>
          <w:rFonts w:ascii="Times New Roman" w:eastAsia="Times New Roman" w:hAnsi="Times New Roman" w:cs="Times New Roman"/>
          <w:sz w:val="24"/>
          <w:szCs w:val="24"/>
        </w:rPr>
        <w:t>të parë dhe të dytë.</w:t>
      </w:r>
    </w:p>
    <w:p w:rsidR="005C422E" w:rsidRPr="00341F2F" w:rsidRDefault="00721681" w:rsidP="00FC5A58">
      <w:pPr>
        <w:numPr>
          <w:ilvl w:val="0"/>
          <w:numId w:val="5"/>
        </w:numPr>
        <w:tabs>
          <w:tab w:val="left" w:pos="180"/>
        </w:tabs>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Kohëzgjatja: </w:t>
      </w:r>
      <w:r w:rsidR="00CB7513" w:rsidRPr="00341F2F">
        <w:rPr>
          <w:rFonts w:ascii="Times New Roman" w:eastAsia="Times New Roman" w:hAnsi="Times New Roman" w:cs="Times New Roman"/>
          <w:sz w:val="24"/>
          <w:szCs w:val="24"/>
        </w:rPr>
        <w:t>5</w:t>
      </w:r>
      <w:r w:rsidRPr="00341F2F">
        <w:rPr>
          <w:rFonts w:ascii="Times New Roman" w:eastAsia="Times New Roman" w:hAnsi="Times New Roman" w:cs="Times New Roman"/>
          <w:sz w:val="24"/>
          <w:szCs w:val="24"/>
        </w:rPr>
        <w:t xml:space="preserve"> muaj</w:t>
      </w:r>
    </w:p>
    <w:p w:rsidR="005C422E" w:rsidRPr="00341F2F" w:rsidRDefault="003D4FF8" w:rsidP="003D4FF8">
      <w:pPr>
        <w:numPr>
          <w:ilvl w:val="0"/>
          <w:numId w:val="5"/>
        </w:numPr>
        <w:tabs>
          <w:tab w:val="left" w:pos="180"/>
        </w:tabs>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Numri i kuotave: </w:t>
      </w:r>
      <w:r w:rsidR="0092419F">
        <w:rPr>
          <w:rFonts w:ascii="Times New Roman" w:eastAsia="Times New Roman" w:hAnsi="Times New Roman" w:cs="Times New Roman"/>
          <w:sz w:val="24"/>
          <w:szCs w:val="24"/>
        </w:rPr>
        <w:t>6</w:t>
      </w:r>
      <w:r w:rsidR="001861C8" w:rsidRPr="00341F2F">
        <w:rPr>
          <w:rFonts w:ascii="Times New Roman" w:eastAsia="Times New Roman" w:hAnsi="Times New Roman" w:cs="Times New Roman"/>
          <w:sz w:val="24"/>
          <w:szCs w:val="24"/>
        </w:rPr>
        <w:t xml:space="preserve"> (</w:t>
      </w:r>
      <w:r w:rsidR="0092419F">
        <w:rPr>
          <w:rFonts w:ascii="Times New Roman" w:eastAsia="Times New Roman" w:hAnsi="Times New Roman" w:cs="Times New Roman"/>
          <w:sz w:val="24"/>
          <w:szCs w:val="24"/>
        </w:rPr>
        <w:t>gjashtë</w:t>
      </w:r>
      <w:r w:rsidR="001861C8" w:rsidRPr="00341F2F">
        <w:rPr>
          <w:rFonts w:ascii="Times New Roman" w:eastAsia="Times New Roman" w:hAnsi="Times New Roman" w:cs="Times New Roman"/>
          <w:sz w:val="24"/>
          <w:szCs w:val="24"/>
        </w:rPr>
        <w:t>)</w:t>
      </w:r>
    </w:p>
    <w:p w:rsidR="005C422E" w:rsidRPr="00341F2F" w:rsidRDefault="00721681" w:rsidP="00FC5A58">
      <w:pPr>
        <w:numPr>
          <w:ilvl w:val="0"/>
          <w:numId w:val="5"/>
        </w:numPr>
        <w:tabs>
          <w:tab w:val="left" w:pos="180"/>
        </w:tabs>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Periudha e mobilitetit: </w:t>
      </w:r>
      <w:r w:rsidR="003D4FF8" w:rsidRPr="00341F2F">
        <w:rPr>
          <w:rFonts w:ascii="Times New Roman" w:eastAsia="Times New Roman" w:hAnsi="Times New Roman" w:cs="Times New Roman"/>
          <w:sz w:val="24"/>
          <w:szCs w:val="24"/>
        </w:rPr>
        <w:t>Semestri “</w:t>
      </w:r>
      <w:r w:rsidR="001861C8" w:rsidRPr="00341F2F">
        <w:rPr>
          <w:rFonts w:ascii="Times New Roman" w:eastAsia="Times New Roman" w:hAnsi="Times New Roman" w:cs="Times New Roman"/>
          <w:sz w:val="24"/>
          <w:szCs w:val="24"/>
        </w:rPr>
        <w:t>Vjeshtë</w:t>
      </w:r>
      <w:r w:rsidR="00E2195E" w:rsidRPr="00341F2F">
        <w:rPr>
          <w:rFonts w:ascii="Times New Roman" w:eastAsia="Times New Roman" w:hAnsi="Times New Roman" w:cs="Times New Roman"/>
          <w:sz w:val="24"/>
          <w:szCs w:val="24"/>
        </w:rPr>
        <w:t xml:space="preserve"> 2024</w:t>
      </w:r>
      <w:r w:rsidR="003D4FF8" w:rsidRPr="00341F2F">
        <w:rPr>
          <w:rFonts w:ascii="Times New Roman" w:eastAsia="Times New Roman" w:hAnsi="Times New Roman" w:cs="Times New Roman"/>
          <w:sz w:val="24"/>
          <w:szCs w:val="24"/>
        </w:rPr>
        <w:t xml:space="preserve">” i vitit akademik </w:t>
      </w:r>
      <w:r w:rsidR="00E2195E" w:rsidRPr="00341F2F">
        <w:rPr>
          <w:rFonts w:ascii="Times New Roman" w:eastAsia="Times New Roman" w:hAnsi="Times New Roman" w:cs="Times New Roman"/>
          <w:sz w:val="24"/>
          <w:szCs w:val="24"/>
        </w:rPr>
        <w:t>2024-2025.</w:t>
      </w:r>
    </w:p>
    <w:p w:rsidR="001D3E93" w:rsidRPr="00341F2F" w:rsidRDefault="00721681" w:rsidP="00313B68">
      <w:pPr>
        <w:numPr>
          <w:ilvl w:val="0"/>
          <w:numId w:val="5"/>
        </w:numPr>
        <w:tabs>
          <w:tab w:val="left" w:pos="180"/>
        </w:tabs>
        <w:spacing w:after="0" w:line="240" w:lineRule="auto"/>
        <w:ind w:leftChars="0" w:left="2340" w:firstLineChars="0" w:hanging="2340"/>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Bursa: </w:t>
      </w:r>
      <w:r w:rsidR="00CF1FDF" w:rsidRPr="00341F2F">
        <w:rPr>
          <w:rFonts w:ascii="Times New Roman" w:eastAsia="Times New Roman" w:hAnsi="Times New Roman" w:cs="Times New Roman"/>
          <w:sz w:val="24"/>
          <w:szCs w:val="24"/>
        </w:rPr>
        <w:t>850</w:t>
      </w:r>
      <w:r w:rsidRPr="00341F2F">
        <w:rPr>
          <w:rFonts w:ascii="Times New Roman" w:eastAsia="Times New Roman" w:hAnsi="Times New Roman" w:cs="Times New Roman"/>
          <w:sz w:val="24"/>
          <w:szCs w:val="24"/>
        </w:rPr>
        <w:t xml:space="preserve"> Euro/muaj</w:t>
      </w:r>
      <w:r w:rsidR="00D67AB3" w:rsidRPr="00341F2F">
        <w:rPr>
          <w:rFonts w:ascii="Times New Roman" w:eastAsia="Times New Roman" w:hAnsi="Times New Roman" w:cs="Times New Roman"/>
          <w:sz w:val="24"/>
          <w:szCs w:val="24"/>
        </w:rPr>
        <w:t xml:space="preserve"> </w:t>
      </w:r>
    </w:p>
    <w:p w:rsidR="00F363BB" w:rsidRPr="00341F2F" w:rsidRDefault="00D67AB3" w:rsidP="00EF0D24">
      <w:pPr>
        <w:tabs>
          <w:tab w:val="left" w:pos="180"/>
        </w:tabs>
        <w:spacing w:after="0" w:line="240" w:lineRule="auto"/>
        <w:ind w:leftChars="0" w:left="990" w:firstLineChars="0" w:hanging="90"/>
        <w:jc w:val="both"/>
        <w:rPr>
          <w:rFonts w:ascii="Times New Roman" w:eastAsia="Times New Roman" w:hAnsi="Times New Roman" w:cs="Times New Roman"/>
          <w:i/>
          <w:sz w:val="24"/>
          <w:szCs w:val="24"/>
        </w:rPr>
      </w:pPr>
      <w:r w:rsidRPr="00341F2F">
        <w:rPr>
          <w:rFonts w:ascii="Times New Roman" w:eastAsia="Times New Roman" w:hAnsi="Times New Roman" w:cs="Times New Roman"/>
          <w:i/>
          <w:sz w:val="24"/>
          <w:szCs w:val="24"/>
        </w:rPr>
        <w:t>(</w:t>
      </w:r>
      <w:r w:rsidR="00CB4CFD" w:rsidRPr="00341F2F">
        <w:rPr>
          <w:rFonts w:ascii="Times New Roman" w:eastAsia="Times New Roman" w:hAnsi="Times New Roman" w:cs="Times New Roman"/>
          <w:i/>
          <w:sz w:val="24"/>
          <w:szCs w:val="24"/>
        </w:rPr>
        <w:t xml:space="preserve">Studentët me barriera ekonomike apo nevoja të veçanta, do të përfitojnë një bursë prej 1100 Euro/muaj. Këtu përfshihen </w:t>
      </w:r>
      <w:r w:rsidR="007656E9" w:rsidRPr="00341F2F">
        <w:rPr>
          <w:rFonts w:ascii="Times New Roman" w:eastAsia="Times New Roman" w:hAnsi="Times New Roman" w:cs="Times New Roman"/>
          <w:i/>
          <w:sz w:val="24"/>
          <w:szCs w:val="24"/>
        </w:rPr>
        <w:t>studentët nga</w:t>
      </w:r>
      <w:r w:rsidR="00CF1FDF" w:rsidRPr="00341F2F">
        <w:rPr>
          <w:rFonts w:ascii="Times New Roman" w:eastAsia="Times New Roman" w:hAnsi="Times New Roman" w:cs="Times New Roman"/>
          <w:i/>
          <w:sz w:val="24"/>
          <w:szCs w:val="24"/>
        </w:rPr>
        <w:t xml:space="preserve"> </w:t>
      </w:r>
      <w:r w:rsidR="001706E4" w:rsidRPr="00341F2F">
        <w:rPr>
          <w:rFonts w:ascii="Times New Roman" w:eastAsia="Times New Roman" w:hAnsi="Times New Roman" w:cs="Times New Roman"/>
          <w:i/>
          <w:sz w:val="24"/>
          <w:szCs w:val="24"/>
        </w:rPr>
        <w:t xml:space="preserve">familjet </w:t>
      </w:r>
      <w:r w:rsidR="007656E9" w:rsidRPr="00341F2F">
        <w:rPr>
          <w:rFonts w:ascii="Times New Roman" w:eastAsia="Times New Roman" w:hAnsi="Times New Roman" w:cs="Times New Roman"/>
          <w:i/>
          <w:sz w:val="24"/>
          <w:szCs w:val="24"/>
        </w:rPr>
        <w:t>që</w:t>
      </w:r>
      <w:r w:rsidR="001706E4" w:rsidRPr="00341F2F">
        <w:rPr>
          <w:rFonts w:ascii="Times New Roman" w:eastAsia="Times New Roman" w:hAnsi="Times New Roman" w:cs="Times New Roman"/>
          <w:i/>
          <w:sz w:val="24"/>
          <w:szCs w:val="24"/>
        </w:rPr>
        <w:t xml:space="preserve"> trajtohen me ndihmë financiare</w:t>
      </w:r>
      <w:r w:rsidR="007656E9" w:rsidRPr="00341F2F">
        <w:rPr>
          <w:rFonts w:ascii="Times New Roman" w:eastAsia="Times New Roman" w:hAnsi="Times New Roman" w:cs="Times New Roman"/>
          <w:i/>
          <w:sz w:val="24"/>
          <w:szCs w:val="24"/>
        </w:rPr>
        <w:t>;</w:t>
      </w:r>
      <w:r w:rsidR="00CF1FDF" w:rsidRPr="00341F2F">
        <w:rPr>
          <w:rFonts w:ascii="Times New Roman" w:eastAsia="Times New Roman" w:hAnsi="Times New Roman" w:cs="Times New Roman"/>
          <w:i/>
          <w:sz w:val="24"/>
          <w:szCs w:val="24"/>
        </w:rPr>
        <w:t xml:space="preserve"> </w:t>
      </w:r>
      <w:r w:rsidR="00A332D3" w:rsidRPr="00341F2F">
        <w:rPr>
          <w:rFonts w:ascii="Times New Roman" w:eastAsia="Times New Roman" w:hAnsi="Times New Roman" w:cs="Times New Roman"/>
          <w:i/>
          <w:sz w:val="24"/>
          <w:szCs w:val="24"/>
        </w:rPr>
        <w:t>persona</w:t>
      </w:r>
      <w:r w:rsidR="007656E9" w:rsidRPr="00341F2F">
        <w:rPr>
          <w:rFonts w:ascii="Times New Roman" w:eastAsia="Times New Roman" w:hAnsi="Times New Roman" w:cs="Times New Roman"/>
          <w:i/>
          <w:sz w:val="24"/>
          <w:szCs w:val="24"/>
        </w:rPr>
        <w:t xml:space="preserve"> </w:t>
      </w:r>
      <w:r w:rsidR="00F363BB" w:rsidRPr="00341F2F">
        <w:rPr>
          <w:rFonts w:ascii="Times New Roman" w:eastAsia="Times New Roman" w:hAnsi="Times New Roman" w:cs="Times New Roman"/>
          <w:i/>
          <w:sz w:val="24"/>
          <w:szCs w:val="24"/>
        </w:rPr>
        <w:t>që kanë fëmijë dhe janë të dy student</w:t>
      </w:r>
      <w:r w:rsidR="00A332D3" w:rsidRPr="00341F2F">
        <w:rPr>
          <w:rFonts w:ascii="Times New Roman" w:eastAsia="Times New Roman" w:hAnsi="Times New Roman" w:cs="Times New Roman"/>
          <w:i/>
          <w:sz w:val="24"/>
          <w:szCs w:val="24"/>
        </w:rPr>
        <w:t xml:space="preserve">; student </w:t>
      </w:r>
      <w:r w:rsidR="00F363BB" w:rsidRPr="00341F2F">
        <w:rPr>
          <w:rFonts w:ascii="Times New Roman" w:eastAsia="Times New Roman" w:hAnsi="Times New Roman" w:cs="Times New Roman"/>
          <w:i/>
          <w:sz w:val="24"/>
          <w:szCs w:val="24"/>
        </w:rPr>
        <w:t>me aftësi të kufizuar</w:t>
      </w:r>
      <w:r w:rsidR="005E2254" w:rsidRPr="00341F2F">
        <w:rPr>
          <w:rFonts w:ascii="Times New Roman" w:eastAsia="Times New Roman" w:hAnsi="Times New Roman" w:cs="Times New Roman"/>
          <w:i/>
          <w:sz w:val="24"/>
          <w:szCs w:val="24"/>
        </w:rPr>
        <w:t>; st</w:t>
      </w:r>
      <w:bookmarkStart w:id="0" w:name="_GoBack"/>
      <w:bookmarkEnd w:id="0"/>
      <w:r w:rsidR="005E2254" w:rsidRPr="00341F2F">
        <w:rPr>
          <w:rFonts w:ascii="Times New Roman" w:eastAsia="Times New Roman" w:hAnsi="Times New Roman" w:cs="Times New Roman"/>
          <w:i/>
          <w:sz w:val="24"/>
          <w:szCs w:val="24"/>
        </w:rPr>
        <w:t xml:space="preserve">udentë </w:t>
      </w:r>
      <w:r w:rsidR="00DF75B5" w:rsidRPr="00341F2F">
        <w:rPr>
          <w:rFonts w:ascii="Times New Roman" w:eastAsia="Times New Roman" w:hAnsi="Times New Roman" w:cs="Times New Roman"/>
          <w:i/>
          <w:sz w:val="24"/>
          <w:szCs w:val="24"/>
        </w:rPr>
        <w:t>që kanë të dy prindërit me aftësi t</w:t>
      </w:r>
      <w:r w:rsidR="00A9793F" w:rsidRPr="00341F2F">
        <w:rPr>
          <w:rFonts w:ascii="Times New Roman" w:eastAsia="Times New Roman" w:hAnsi="Times New Roman" w:cs="Times New Roman"/>
          <w:i/>
          <w:sz w:val="24"/>
          <w:szCs w:val="24"/>
        </w:rPr>
        <w:t>ë kufizuara; s</w:t>
      </w:r>
      <w:r w:rsidR="00DF75B5" w:rsidRPr="00341F2F">
        <w:rPr>
          <w:rFonts w:ascii="Times New Roman" w:eastAsia="Times New Roman" w:hAnsi="Times New Roman" w:cs="Times New Roman"/>
          <w:i/>
          <w:sz w:val="24"/>
          <w:szCs w:val="24"/>
        </w:rPr>
        <w:t>tudentët që kanë të dy prindërit pensionistë ose njëri prind është pensionist dhe prindi tjetër nuk jeton</w:t>
      </w:r>
      <w:r w:rsidR="00A9793F" w:rsidRPr="00341F2F">
        <w:rPr>
          <w:rFonts w:ascii="Times New Roman" w:eastAsia="Times New Roman" w:hAnsi="Times New Roman" w:cs="Times New Roman"/>
          <w:i/>
          <w:sz w:val="24"/>
          <w:szCs w:val="24"/>
        </w:rPr>
        <w:t>; s</w:t>
      </w:r>
      <w:r w:rsidR="00DF75B5" w:rsidRPr="00341F2F">
        <w:rPr>
          <w:rFonts w:ascii="Times New Roman" w:eastAsia="Times New Roman" w:hAnsi="Times New Roman" w:cs="Times New Roman"/>
          <w:i/>
          <w:sz w:val="24"/>
          <w:szCs w:val="24"/>
        </w:rPr>
        <w:t>tudentë, i treti në radhën e fëmijëve e lart, që vijnë nga familje me tre ose më shumë fëmijë, nga të cilët dy të parët janë studentë në institucio</w:t>
      </w:r>
      <w:r w:rsidR="0008761B" w:rsidRPr="00341F2F">
        <w:rPr>
          <w:rFonts w:ascii="Times New Roman" w:eastAsia="Times New Roman" w:hAnsi="Times New Roman" w:cs="Times New Roman"/>
          <w:i/>
          <w:sz w:val="24"/>
          <w:szCs w:val="24"/>
        </w:rPr>
        <w:t>net publike të arsimit të lartë; s</w:t>
      </w:r>
      <w:r w:rsidR="00A30280" w:rsidRPr="00341F2F">
        <w:rPr>
          <w:rFonts w:ascii="Times New Roman" w:eastAsia="Times New Roman" w:hAnsi="Times New Roman" w:cs="Times New Roman"/>
          <w:i/>
          <w:sz w:val="24"/>
          <w:szCs w:val="24"/>
        </w:rPr>
        <w:t>tudentët që ka</w:t>
      </w:r>
      <w:r w:rsidR="0008761B" w:rsidRPr="00341F2F">
        <w:rPr>
          <w:rFonts w:ascii="Times New Roman" w:eastAsia="Times New Roman" w:hAnsi="Times New Roman" w:cs="Times New Roman"/>
          <w:i/>
          <w:sz w:val="24"/>
          <w:szCs w:val="24"/>
        </w:rPr>
        <w:t>në përfituar statusin e jetimit</w:t>
      </w:r>
      <w:r w:rsidR="00A30280" w:rsidRPr="00341F2F">
        <w:rPr>
          <w:rFonts w:ascii="Times New Roman" w:eastAsia="Times New Roman" w:hAnsi="Times New Roman" w:cs="Times New Roman"/>
          <w:i/>
          <w:sz w:val="24"/>
          <w:szCs w:val="24"/>
        </w:rPr>
        <w:t xml:space="preserve"> deri në moshën 25 vjeç</w:t>
      </w:r>
      <w:r w:rsidR="0008761B" w:rsidRPr="00341F2F">
        <w:rPr>
          <w:rFonts w:ascii="Times New Roman" w:eastAsia="Times New Roman" w:hAnsi="Times New Roman" w:cs="Times New Roman"/>
          <w:i/>
          <w:sz w:val="24"/>
          <w:szCs w:val="24"/>
        </w:rPr>
        <w:t>;</w:t>
      </w:r>
      <w:r w:rsidR="00A30280" w:rsidRPr="00341F2F">
        <w:rPr>
          <w:rFonts w:ascii="Times New Roman" w:eastAsia="Times New Roman" w:hAnsi="Times New Roman" w:cs="Times New Roman"/>
          <w:i/>
          <w:sz w:val="24"/>
          <w:szCs w:val="24"/>
        </w:rPr>
        <w:t xml:space="preserve"> Studentët që janë identifikuar si viktima të trafikimit të qenieve njerëzore dhe kanë marrë statusin ligjor për t'u trajtuar si viktima të </w:t>
      </w:r>
      <w:r w:rsidR="00CD5A47" w:rsidRPr="00341F2F">
        <w:rPr>
          <w:rFonts w:ascii="Times New Roman" w:eastAsia="Times New Roman" w:hAnsi="Times New Roman" w:cs="Times New Roman"/>
          <w:i/>
          <w:sz w:val="24"/>
          <w:szCs w:val="24"/>
        </w:rPr>
        <w:t>trafikimit të qenieve njerëzore deri në moshën 25 vjeç; s</w:t>
      </w:r>
      <w:r w:rsidR="00A30280" w:rsidRPr="00341F2F">
        <w:rPr>
          <w:rFonts w:ascii="Times New Roman" w:eastAsia="Times New Roman" w:hAnsi="Times New Roman" w:cs="Times New Roman"/>
          <w:i/>
          <w:sz w:val="24"/>
          <w:szCs w:val="24"/>
        </w:rPr>
        <w:t xml:space="preserve">tudentë që janë fëmijë të punonjësve të Policisë së Shtetit, Gardës së Republikës, Shërbimit për Çështjet e Brendshme dhe Ankesat e Shërbimit të Mbrojtjes nga Zjarri dhe Shpëtimit të Shërbimit Informativ Shtetëror të Forcave të Armatosura dhe Policisë së Burgjeve që </w:t>
      </w:r>
      <w:r w:rsidR="00CD5A47" w:rsidRPr="00341F2F">
        <w:rPr>
          <w:rFonts w:ascii="Times New Roman" w:eastAsia="Times New Roman" w:hAnsi="Times New Roman" w:cs="Times New Roman"/>
          <w:i/>
          <w:sz w:val="24"/>
          <w:szCs w:val="24"/>
        </w:rPr>
        <w:t>kanë humbur jetën në krye të detyrës; s</w:t>
      </w:r>
      <w:r w:rsidR="00A30280" w:rsidRPr="00341F2F">
        <w:rPr>
          <w:rFonts w:ascii="Times New Roman" w:eastAsia="Times New Roman" w:hAnsi="Times New Roman" w:cs="Times New Roman"/>
          <w:i/>
          <w:sz w:val="24"/>
          <w:szCs w:val="24"/>
        </w:rPr>
        <w:t>tudentët romë dhe egjiptianë, të cilët do të identifikohen me vetëdeklarim</w:t>
      </w:r>
      <w:r w:rsidR="00CD5A47" w:rsidRPr="00341F2F">
        <w:rPr>
          <w:rFonts w:ascii="Times New Roman" w:eastAsia="Times New Roman" w:hAnsi="Times New Roman" w:cs="Times New Roman"/>
          <w:i/>
          <w:sz w:val="24"/>
          <w:szCs w:val="24"/>
        </w:rPr>
        <w:t xml:space="preserve">; </w:t>
      </w:r>
      <w:r w:rsidR="000526BA" w:rsidRPr="00341F2F">
        <w:rPr>
          <w:rFonts w:ascii="Times New Roman" w:eastAsia="Times New Roman" w:hAnsi="Times New Roman" w:cs="Times New Roman"/>
          <w:i/>
          <w:sz w:val="24"/>
          <w:szCs w:val="24"/>
        </w:rPr>
        <w:t>student, që janë</w:t>
      </w:r>
      <w:r w:rsidR="00A30280" w:rsidRPr="00341F2F">
        <w:rPr>
          <w:rFonts w:ascii="Times New Roman" w:eastAsia="Times New Roman" w:hAnsi="Times New Roman" w:cs="Times New Roman"/>
          <w:i/>
          <w:sz w:val="24"/>
          <w:szCs w:val="24"/>
        </w:rPr>
        <w:t xml:space="preserve"> fëmijë të ish-të dënuarve dhe të përndjekur politikë nga sistemi komunist ose fëmijë me prindër të dënuar politikisht me heqje lirie</w:t>
      </w:r>
      <w:r w:rsidR="000526BA" w:rsidRPr="00341F2F">
        <w:rPr>
          <w:rFonts w:ascii="Times New Roman" w:eastAsia="Times New Roman" w:hAnsi="Times New Roman" w:cs="Times New Roman"/>
          <w:i/>
          <w:sz w:val="24"/>
          <w:szCs w:val="24"/>
        </w:rPr>
        <w:t>.</w:t>
      </w:r>
      <w:r w:rsidR="00CB4CFD" w:rsidRPr="00341F2F">
        <w:rPr>
          <w:rFonts w:ascii="Times New Roman" w:eastAsia="Times New Roman" w:hAnsi="Times New Roman" w:cs="Times New Roman"/>
          <w:i/>
          <w:sz w:val="24"/>
          <w:szCs w:val="24"/>
        </w:rPr>
        <w:t>)</w:t>
      </w:r>
    </w:p>
    <w:p w:rsidR="005C422E" w:rsidRPr="00341F2F" w:rsidRDefault="00721681" w:rsidP="00FC5A58">
      <w:pPr>
        <w:numPr>
          <w:ilvl w:val="0"/>
          <w:numId w:val="5"/>
        </w:numPr>
        <w:tabs>
          <w:tab w:val="left" w:pos="180"/>
        </w:tabs>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Shpenzime udhëtimi: </w:t>
      </w:r>
      <w:r w:rsidR="00EF0D24" w:rsidRPr="00341F2F">
        <w:rPr>
          <w:rFonts w:ascii="Times New Roman" w:eastAsia="Times New Roman" w:hAnsi="Times New Roman" w:cs="Times New Roman"/>
          <w:sz w:val="24"/>
          <w:szCs w:val="24"/>
        </w:rPr>
        <w:t>275</w:t>
      </w:r>
      <w:r w:rsidRPr="00341F2F">
        <w:rPr>
          <w:rFonts w:ascii="Times New Roman" w:eastAsia="Times New Roman" w:hAnsi="Times New Roman" w:cs="Times New Roman"/>
          <w:sz w:val="24"/>
          <w:szCs w:val="24"/>
        </w:rPr>
        <w:t xml:space="preserve"> Euro. Shpenzimet e udhëtimit përllogariten në bazë të </w:t>
      </w:r>
    </w:p>
    <w:p w:rsidR="005C422E" w:rsidRPr="00341F2F" w:rsidRDefault="00721681" w:rsidP="0094693D">
      <w:pPr>
        <w:spacing w:after="0" w:line="240" w:lineRule="auto"/>
        <w:ind w:leftChars="1513" w:left="3329" w:firstLineChars="0" w:firstLine="0"/>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largësisë sipas linkut: </w:t>
      </w:r>
      <w:hyperlink r:id="rId12">
        <w:r w:rsidRPr="00341F2F">
          <w:rPr>
            <w:rFonts w:ascii="Times New Roman" w:eastAsia="Times New Roman" w:hAnsi="Times New Roman" w:cs="Times New Roman"/>
            <w:color w:val="0000FF"/>
            <w:sz w:val="24"/>
            <w:szCs w:val="24"/>
            <w:u w:val="single"/>
          </w:rPr>
          <w:t>https://ec.europa.eu/programmes/erasmus-plus/resources/distance-calculator_en</w:t>
        </w:r>
      </w:hyperlink>
      <w:r w:rsidRPr="00341F2F">
        <w:rPr>
          <w:rFonts w:ascii="Times New Roman" w:eastAsia="Times New Roman" w:hAnsi="Times New Roman" w:cs="Times New Roman"/>
          <w:sz w:val="24"/>
          <w:szCs w:val="24"/>
        </w:rPr>
        <w:t xml:space="preserve"> </w:t>
      </w:r>
    </w:p>
    <w:p w:rsidR="00CB78C2" w:rsidRPr="00341F2F" w:rsidRDefault="00CB78C2">
      <w:pPr>
        <w:spacing w:after="0" w:line="240" w:lineRule="auto"/>
        <w:ind w:left="0" w:hanging="2"/>
        <w:jc w:val="both"/>
        <w:rPr>
          <w:rFonts w:ascii="Times New Roman" w:eastAsia="Times New Roman" w:hAnsi="Times New Roman" w:cs="Times New Roman"/>
          <w:b/>
          <w:i/>
          <w:color w:val="000000"/>
          <w:sz w:val="24"/>
          <w:szCs w:val="24"/>
        </w:rPr>
      </w:pPr>
    </w:p>
    <w:p w:rsidR="00CB78C2" w:rsidRPr="00341F2F" w:rsidRDefault="00CB78C2">
      <w:pPr>
        <w:spacing w:after="0" w:line="240" w:lineRule="auto"/>
        <w:ind w:left="0" w:hanging="2"/>
        <w:jc w:val="both"/>
        <w:rPr>
          <w:rFonts w:ascii="Times New Roman" w:eastAsia="Times New Roman" w:hAnsi="Times New Roman" w:cs="Times New Roman"/>
          <w:b/>
          <w:i/>
          <w:color w:val="000000"/>
          <w:sz w:val="24"/>
          <w:szCs w:val="24"/>
        </w:rPr>
      </w:pP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b/>
          <w:i/>
          <w:color w:val="000000"/>
          <w:sz w:val="24"/>
          <w:szCs w:val="24"/>
        </w:rPr>
        <w:lastRenderedPageBreak/>
        <w:t>Kriteret për aplikantët:</w:t>
      </w:r>
    </w:p>
    <w:p w:rsidR="001634FE" w:rsidRPr="00341F2F" w:rsidRDefault="00721681" w:rsidP="001634FE">
      <w:pPr>
        <w:pStyle w:val="ListParagraph"/>
        <w:numPr>
          <w:ilvl w:val="0"/>
          <w:numId w:val="5"/>
        </w:numPr>
        <w:pBdr>
          <w:top w:val="nil"/>
          <w:left w:val="nil"/>
          <w:bottom w:val="nil"/>
          <w:right w:val="nil"/>
          <w:between w:val="nil"/>
        </w:pBdr>
        <w:tabs>
          <w:tab w:val="left" w:pos="270"/>
        </w:tabs>
        <w:spacing w:after="0" w:line="240" w:lineRule="auto"/>
        <w:ind w:leftChars="0" w:left="180" w:firstLineChars="0" w:hanging="18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Të jenë studentë “Bachelor” (përjashtohen studentët që janë në vit të parë në periudhën e mobilitetit), “Master”</w:t>
      </w:r>
      <w:r w:rsidR="00285414" w:rsidRPr="00341F2F">
        <w:rPr>
          <w:rFonts w:ascii="Times New Roman" w:eastAsia="Times New Roman" w:hAnsi="Times New Roman" w:cs="Times New Roman"/>
          <w:color w:val="000000"/>
          <w:sz w:val="24"/>
          <w:szCs w:val="24"/>
        </w:rPr>
        <w:t xml:space="preserve"> </w:t>
      </w:r>
      <w:r w:rsidRPr="00341F2F">
        <w:rPr>
          <w:rFonts w:ascii="Times New Roman" w:eastAsia="Times New Roman" w:hAnsi="Times New Roman" w:cs="Times New Roman"/>
          <w:color w:val="000000"/>
          <w:sz w:val="24"/>
          <w:szCs w:val="24"/>
        </w:rPr>
        <w:t>të UV-së.</w:t>
      </w:r>
    </w:p>
    <w:p w:rsidR="006845A2" w:rsidRPr="00341F2F" w:rsidRDefault="006845A2" w:rsidP="001634FE">
      <w:pPr>
        <w:pStyle w:val="ListParagraph"/>
        <w:numPr>
          <w:ilvl w:val="0"/>
          <w:numId w:val="5"/>
        </w:numPr>
        <w:pBdr>
          <w:top w:val="nil"/>
          <w:left w:val="nil"/>
          <w:bottom w:val="nil"/>
          <w:right w:val="nil"/>
          <w:between w:val="nil"/>
        </w:pBdr>
        <w:tabs>
          <w:tab w:val="left" w:pos="270"/>
        </w:tabs>
        <w:spacing w:after="0" w:line="240" w:lineRule="auto"/>
        <w:ind w:leftChars="0" w:left="180" w:firstLineChars="0" w:hanging="18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 xml:space="preserve">Të jenë studentë në </w:t>
      </w:r>
      <w:r w:rsidR="00861D16" w:rsidRPr="00341F2F">
        <w:rPr>
          <w:rFonts w:ascii="Times New Roman" w:eastAsia="Times New Roman" w:hAnsi="Times New Roman" w:cs="Times New Roman"/>
          <w:color w:val="000000"/>
          <w:sz w:val="24"/>
          <w:szCs w:val="24"/>
        </w:rPr>
        <w:t xml:space="preserve">programet e studimit sipas </w:t>
      </w:r>
      <w:r w:rsidR="005118EE" w:rsidRPr="00341F2F">
        <w:rPr>
          <w:rFonts w:ascii="Times New Roman" w:eastAsia="Times New Roman" w:hAnsi="Times New Roman" w:cs="Times New Roman"/>
          <w:color w:val="000000"/>
          <w:sz w:val="24"/>
          <w:szCs w:val="24"/>
        </w:rPr>
        <w:t>kodeve</w:t>
      </w:r>
      <w:r w:rsidRPr="00341F2F">
        <w:rPr>
          <w:rFonts w:ascii="Times New Roman" w:eastAsia="Times New Roman" w:hAnsi="Times New Roman" w:cs="Times New Roman"/>
          <w:color w:val="000000"/>
          <w:sz w:val="24"/>
          <w:szCs w:val="24"/>
        </w:rPr>
        <w:t xml:space="preserve"> ISCED:</w:t>
      </w:r>
    </w:p>
    <w:p w:rsidR="00861D16" w:rsidRPr="00341F2F" w:rsidRDefault="00CB78C2" w:rsidP="00861D16">
      <w:pPr>
        <w:pStyle w:val="ListParagraph"/>
        <w:numPr>
          <w:ilvl w:val="0"/>
          <w:numId w:val="14"/>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b/>
          <w:color w:val="000000"/>
          <w:sz w:val="24"/>
          <w:szCs w:val="24"/>
        </w:rPr>
      </w:pPr>
      <w:r w:rsidRPr="00341F2F">
        <w:rPr>
          <w:rFonts w:ascii="Times New Roman" w:eastAsia="Times New Roman" w:hAnsi="Times New Roman" w:cs="Times New Roman"/>
          <w:b/>
          <w:color w:val="000000"/>
          <w:sz w:val="24"/>
          <w:szCs w:val="24"/>
        </w:rPr>
        <w:t>0700 Engineering</w:t>
      </w:r>
    </w:p>
    <w:p w:rsidR="00CB78C2" w:rsidRPr="00341F2F" w:rsidRDefault="00CB78C2" w:rsidP="00861D16">
      <w:pPr>
        <w:pStyle w:val="ListParagraph"/>
        <w:numPr>
          <w:ilvl w:val="0"/>
          <w:numId w:val="14"/>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b/>
          <w:color w:val="000000"/>
          <w:sz w:val="24"/>
          <w:szCs w:val="24"/>
        </w:rPr>
      </w:pPr>
      <w:r w:rsidRPr="00341F2F">
        <w:rPr>
          <w:rFonts w:ascii="Times New Roman" w:eastAsia="Times New Roman" w:hAnsi="Times New Roman" w:cs="Times New Roman"/>
          <w:b/>
          <w:color w:val="000000"/>
          <w:sz w:val="24"/>
          <w:szCs w:val="24"/>
        </w:rPr>
        <w:t>0311 International Economics</w:t>
      </w:r>
    </w:p>
    <w:p w:rsidR="001634FE" w:rsidRPr="00341F2F" w:rsidRDefault="00721681" w:rsidP="001634FE">
      <w:pPr>
        <w:pStyle w:val="ListParagraph"/>
        <w:numPr>
          <w:ilvl w:val="0"/>
          <w:numId w:val="5"/>
        </w:numPr>
        <w:pBdr>
          <w:top w:val="nil"/>
          <w:left w:val="nil"/>
          <w:bottom w:val="nil"/>
          <w:right w:val="nil"/>
          <w:between w:val="nil"/>
        </w:pBdr>
        <w:tabs>
          <w:tab w:val="left" w:pos="270"/>
        </w:tabs>
        <w:spacing w:after="0" w:line="240" w:lineRule="auto"/>
        <w:ind w:leftChars="0" w:left="180" w:firstLineChars="0" w:hanging="18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Të jenë student, të cilët nuk e kanë përmbushur periudhën e lejuar të realizimit të mobilitetit brenda një cikli studimi (prej 12 muajsh në total).</w:t>
      </w:r>
    </w:p>
    <w:p w:rsidR="006845A2" w:rsidRPr="00341F2F" w:rsidRDefault="006845A2" w:rsidP="001634FE">
      <w:pPr>
        <w:pStyle w:val="ListParagraph"/>
        <w:numPr>
          <w:ilvl w:val="0"/>
          <w:numId w:val="5"/>
        </w:numPr>
        <w:pBdr>
          <w:top w:val="nil"/>
          <w:left w:val="nil"/>
          <w:bottom w:val="nil"/>
          <w:right w:val="nil"/>
          <w:between w:val="nil"/>
        </w:pBdr>
        <w:tabs>
          <w:tab w:val="left" w:pos="270"/>
        </w:tabs>
        <w:spacing w:after="0" w:line="240" w:lineRule="auto"/>
        <w:ind w:leftChars="0" w:left="180" w:firstLineChars="0" w:hanging="18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 xml:space="preserve">Njohja e gjuhës angleze minimalisht në nivelin </w:t>
      </w:r>
      <w:r w:rsidR="00373E4D" w:rsidRPr="00341F2F">
        <w:rPr>
          <w:rFonts w:ascii="Times New Roman" w:eastAsia="Times New Roman" w:hAnsi="Times New Roman" w:cs="Times New Roman"/>
          <w:color w:val="000000"/>
          <w:sz w:val="24"/>
          <w:szCs w:val="24"/>
        </w:rPr>
        <w:t>B2</w:t>
      </w:r>
      <w:r w:rsidR="00986402" w:rsidRPr="00341F2F">
        <w:rPr>
          <w:rFonts w:ascii="Times New Roman" w:eastAsia="Times New Roman" w:hAnsi="Times New Roman" w:cs="Times New Roman"/>
          <w:color w:val="000000"/>
          <w:sz w:val="24"/>
          <w:szCs w:val="24"/>
        </w:rPr>
        <w:t xml:space="preserve"> </w:t>
      </w:r>
      <w:r w:rsidRPr="00341F2F">
        <w:rPr>
          <w:rFonts w:ascii="Times New Roman" w:eastAsia="Times New Roman" w:hAnsi="Times New Roman" w:cs="Times New Roman"/>
          <w:color w:val="000000"/>
          <w:sz w:val="24"/>
          <w:szCs w:val="24"/>
        </w:rPr>
        <w:t xml:space="preserve">/Njohja e gjuhës </w:t>
      </w:r>
      <w:r w:rsidR="00373E4D" w:rsidRPr="00341F2F">
        <w:rPr>
          <w:rFonts w:ascii="Times New Roman" w:eastAsia="Times New Roman" w:hAnsi="Times New Roman" w:cs="Times New Roman"/>
          <w:color w:val="000000"/>
          <w:sz w:val="24"/>
          <w:szCs w:val="24"/>
        </w:rPr>
        <w:t>frënge</w:t>
      </w:r>
      <w:r w:rsidRPr="00341F2F">
        <w:rPr>
          <w:rFonts w:ascii="Times New Roman" w:eastAsia="Times New Roman" w:hAnsi="Times New Roman" w:cs="Times New Roman"/>
          <w:color w:val="000000"/>
          <w:sz w:val="24"/>
          <w:szCs w:val="24"/>
        </w:rPr>
        <w:t xml:space="preserve"> minimalisht në nivelin </w:t>
      </w:r>
      <w:r w:rsidR="00BA5E9C" w:rsidRPr="00341F2F">
        <w:rPr>
          <w:rFonts w:ascii="Times New Roman" w:eastAsia="Times New Roman" w:hAnsi="Times New Roman" w:cs="Times New Roman"/>
          <w:color w:val="000000"/>
          <w:sz w:val="24"/>
          <w:szCs w:val="24"/>
        </w:rPr>
        <w:t>B2</w:t>
      </w:r>
    </w:p>
    <w:p w:rsidR="006845A2" w:rsidRPr="00341F2F" w:rsidRDefault="006845A2">
      <w:pPr>
        <w:spacing w:after="0" w:line="240" w:lineRule="auto"/>
        <w:ind w:left="0" w:hanging="2"/>
        <w:jc w:val="both"/>
        <w:rPr>
          <w:rFonts w:ascii="Times New Roman" w:eastAsia="Times New Roman" w:hAnsi="Times New Roman" w:cs="Times New Roman"/>
          <w:b/>
          <w:i/>
          <w:sz w:val="24"/>
          <w:szCs w:val="24"/>
        </w:rPr>
      </w:pP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b/>
          <w:i/>
          <w:sz w:val="24"/>
          <w:szCs w:val="24"/>
        </w:rPr>
        <w:t>Kriteret e përzgjedhjes:</w:t>
      </w: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Studentët do të përzgjidhen në bazë të skemës së miratuar në rregulloren “Për</w:t>
      </w: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Implementimin e Marrëveshjeve Ndër-institucionale në Kuadër të Programit “Erasmus+” KA107 International Credit Mobility’’, sipas kritereve të mëposhtme:</w:t>
      </w:r>
    </w:p>
    <w:p w:rsidR="00185683" w:rsidRPr="00341F2F" w:rsidRDefault="00721681" w:rsidP="00185683">
      <w:pPr>
        <w:pStyle w:val="ListParagraph"/>
        <w:numPr>
          <w:ilvl w:val="0"/>
          <w:numId w:val="1"/>
        </w:numPr>
        <w:tabs>
          <w:tab w:val="left" w:pos="270"/>
        </w:tabs>
        <w:spacing w:after="0" w:line="240" w:lineRule="auto"/>
        <w:ind w:leftChars="0" w:left="180" w:firstLineChars="0" w:hanging="180"/>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Merita akademike. </w:t>
      </w:r>
    </w:p>
    <w:p w:rsidR="005C422E" w:rsidRPr="00341F2F" w:rsidRDefault="00721681" w:rsidP="00185683">
      <w:pPr>
        <w:pStyle w:val="ListParagraph"/>
        <w:numPr>
          <w:ilvl w:val="0"/>
          <w:numId w:val="1"/>
        </w:numPr>
        <w:tabs>
          <w:tab w:val="left" w:pos="270"/>
        </w:tabs>
        <w:spacing w:after="0" w:line="240" w:lineRule="auto"/>
        <w:ind w:leftChars="0" w:left="180" w:firstLineChars="0" w:hanging="180"/>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Kompetenca gjuhësore.</w:t>
      </w: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Në rast të kandidatëve me pikë të barabarta:</w:t>
      </w:r>
    </w:p>
    <w:p w:rsidR="00185683" w:rsidRPr="00341F2F" w:rsidRDefault="00721681" w:rsidP="00185683">
      <w:pPr>
        <w:pStyle w:val="ListParagraph"/>
        <w:numPr>
          <w:ilvl w:val="0"/>
          <w:numId w:val="8"/>
        </w:numPr>
        <w:pBdr>
          <w:top w:val="nil"/>
          <w:left w:val="nil"/>
          <w:bottom w:val="nil"/>
          <w:right w:val="nil"/>
          <w:between w:val="nil"/>
        </w:pBdr>
        <w:tabs>
          <w:tab w:val="left" w:pos="270"/>
        </w:tabs>
        <w:spacing w:after="0"/>
        <w:ind w:leftChars="0" w:left="180" w:firstLineChars="0" w:hanging="18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Prioritet do t’u jepet studentëve që u përkasin grupeve me diversitete sociale ekonomike, gjinore, racore, ngjyre, aftësi të veçanta, etj.</w:t>
      </w:r>
    </w:p>
    <w:p w:rsidR="00185683" w:rsidRPr="00341F2F" w:rsidRDefault="00721681" w:rsidP="00185683">
      <w:pPr>
        <w:pStyle w:val="ListParagraph"/>
        <w:numPr>
          <w:ilvl w:val="0"/>
          <w:numId w:val="8"/>
        </w:numPr>
        <w:pBdr>
          <w:top w:val="nil"/>
          <w:left w:val="nil"/>
          <w:bottom w:val="nil"/>
          <w:right w:val="nil"/>
          <w:between w:val="nil"/>
        </w:pBdr>
        <w:tabs>
          <w:tab w:val="left" w:pos="270"/>
        </w:tabs>
        <w:spacing w:after="0"/>
        <w:ind w:leftChars="0" w:left="180" w:firstLineChars="0" w:hanging="18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Barazia gjinore (aty ku është e mundur, të përzgjidhen kandidatë të barabartë në numër për nga gjinia).</w:t>
      </w:r>
    </w:p>
    <w:p w:rsidR="005C422E" w:rsidRPr="00341F2F" w:rsidRDefault="00721681" w:rsidP="00185683">
      <w:pPr>
        <w:pStyle w:val="ListParagraph"/>
        <w:numPr>
          <w:ilvl w:val="0"/>
          <w:numId w:val="8"/>
        </w:numPr>
        <w:pBdr>
          <w:top w:val="nil"/>
          <w:left w:val="nil"/>
          <w:bottom w:val="nil"/>
          <w:right w:val="nil"/>
          <w:between w:val="nil"/>
        </w:pBdr>
        <w:tabs>
          <w:tab w:val="left" w:pos="270"/>
        </w:tabs>
        <w:spacing w:after="0"/>
        <w:ind w:leftChars="0" w:left="180" w:firstLineChars="0" w:hanging="18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Prioritet do t’u jepet studentëve që nuk kanë përfituar më parë nga programi Erasmus+ KA1.</w:t>
      </w: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b/>
          <w:i/>
          <w:sz w:val="24"/>
          <w:szCs w:val="24"/>
        </w:rPr>
        <w:t>Dokumentet e nevojshme për aplikim:</w:t>
      </w:r>
    </w:p>
    <w:p w:rsidR="005C422E" w:rsidRPr="00341F2F" w:rsidRDefault="00721681" w:rsidP="00063E14">
      <w:pPr>
        <w:numPr>
          <w:ilvl w:val="0"/>
          <w:numId w:val="6"/>
        </w:numPr>
        <w:pBdr>
          <w:top w:val="nil"/>
          <w:left w:val="nil"/>
          <w:bottom w:val="nil"/>
          <w:right w:val="nil"/>
          <w:between w:val="nil"/>
        </w:pBdr>
        <w:tabs>
          <w:tab w:val="left" w:pos="270"/>
        </w:tabs>
        <w:spacing w:after="0" w:line="240" w:lineRule="auto"/>
        <w:ind w:left="0" w:hanging="2"/>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Formular aplikimi.</w:t>
      </w:r>
    </w:p>
    <w:p w:rsidR="005C422E" w:rsidRPr="00341F2F" w:rsidRDefault="00721681" w:rsidP="00063E14">
      <w:pPr>
        <w:numPr>
          <w:ilvl w:val="0"/>
          <w:numId w:val="6"/>
        </w:numPr>
        <w:pBdr>
          <w:top w:val="nil"/>
          <w:left w:val="nil"/>
          <w:bottom w:val="nil"/>
          <w:right w:val="nil"/>
          <w:between w:val="nil"/>
        </w:pBdr>
        <w:tabs>
          <w:tab w:val="left" w:pos="270"/>
        </w:tabs>
        <w:spacing w:after="0" w:line="240" w:lineRule="auto"/>
        <w:ind w:left="0" w:hanging="2"/>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Kopje e dokumentit identifikues / pasaportë.</w:t>
      </w:r>
    </w:p>
    <w:p w:rsidR="005C422E" w:rsidRPr="00341F2F" w:rsidRDefault="00721681" w:rsidP="00063E14">
      <w:pPr>
        <w:numPr>
          <w:ilvl w:val="0"/>
          <w:numId w:val="6"/>
        </w:numPr>
        <w:pBdr>
          <w:top w:val="nil"/>
          <w:left w:val="nil"/>
          <w:bottom w:val="nil"/>
          <w:right w:val="nil"/>
          <w:between w:val="nil"/>
        </w:pBdr>
        <w:tabs>
          <w:tab w:val="left" w:pos="270"/>
        </w:tabs>
        <w:spacing w:after="0" w:line="240" w:lineRule="auto"/>
        <w:ind w:left="0" w:hanging="2"/>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Vërtetim studenti.</w:t>
      </w:r>
    </w:p>
    <w:p w:rsidR="005C422E" w:rsidRPr="00341F2F" w:rsidRDefault="00721681" w:rsidP="00063E14">
      <w:pPr>
        <w:numPr>
          <w:ilvl w:val="0"/>
          <w:numId w:val="6"/>
        </w:numPr>
        <w:pBdr>
          <w:top w:val="nil"/>
          <w:left w:val="nil"/>
          <w:bottom w:val="nil"/>
          <w:right w:val="nil"/>
          <w:between w:val="nil"/>
        </w:pBdr>
        <w:tabs>
          <w:tab w:val="left" w:pos="270"/>
        </w:tabs>
        <w:spacing w:after="0" w:line="240" w:lineRule="auto"/>
        <w:ind w:left="0" w:hanging="2"/>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Transkript notash.</w:t>
      </w:r>
    </w:p>
    <w:p w:rsidR="005C422E" w:rsidRPr="00341F2F" w:rsidRDefault="00721681" w:rsidP="00063E14">
      <w:pPr>
        <w:numPr>
          <w:ilvl w:val="0"/>
          <w:numId w:val="6"/>
        </w:numPr>
        <w:pBdr>
          <w:top w:val="nil"/>
          <w:left w:val="nil"/>
          <w:bottom w:val="nil"/>
          <w:right w:val="nil"/>
          <w:between w:val="nil"/>
        </w:pBdr>
        <w:tabs>
          <w:tab w:val="left" w:pos="270"/>
        </w:tabs>
        <w:spacing w:after="0" w:line="240" w:lineRule="auto"/>
        <w:ind w:left="0" w:hanging="2"/>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Letër motivimi në anglisht.</w:t>
      </w:r>
    </w:p>
    <w:p w:rsidR="005C422E" w:rsidRPr="00341F2F" w:rsidRDefault="00721681" w:rsidP="00063E14">
      <w:pPr>
        <w:numPr>
          <w:ilvl w:val="0"/>
          <w:numId w:val="6"/>
        </w:numPr>
        <w:pBdr>
          <w:top w:val="nil"/>
          <w:left w:val="nil"/>
          <w:bottom w:val="nil"/>
          <w:right w:val="nil"/>
          <w:between w:val="nil"/>
        </w:pBdr>
        <w:tabs>
          <w:tab w:val="left" w:pos="270"/>
        </w:tabs>
        <w:spacing w:after="0" w:line="240" w:lineRule="auto"/>
        <w:ind w:left="269" w:hangingChars="113" w:hanging="271"/>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Çertifikatë që vërteton njohjen e gjuhës së huaj. Përjashtohen studentët e programit të gjuhës angleze.</w:t>
      </w:r>
    </w:p>
    <w:p w:rsidR="005C422E" w:rsidRPr="00341F2F" w:rsidRDefault="00721681" w:rsidP="00063E14">
      <w:pPr>
        <w:numPr>
          <w:ilvl w:val="0"/>
          <w:numId w:val="6"/>
        </w:numPr>
        <w:pBdr>
          <w:top w:val="nil"/>
          <w:left w:val="nil"/>
          <w:bottom w:val="nil"/>
          <w:right w:val="nil"/>
          <w:between w:val="nil"/>
        </w:pBdr>
        <w:tabs>
          <w:tab w:val="left" w:pos="270"/>
        </w:tabs>
        <w:spacing w:after="0" w:line="240" w:lineRule="auto"/>
        <w:ind w:left="269" w:hangingChars="113" w:hanging="271"/>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sz w:val="24"/>
          <w:szCs w:val="24"/>
        </w:rPr>
        <w:t xml:space="preserve">Dokument që vërteton që studenti u përket grupeve me diversitete sociale ekonomike, gjinore, racore, ngjyre, aftësi të veçanta, nga familje që trajtohen me ndihmë ekonomike ose bursë nga shteti etj, (nëse e dispononi). </w:t>
      </w:r>
    </w:p>
    <w:p w:rsidR="005C422E" w:rsidRPr="00341F2F" w:rsidRDefault="005C422E">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AB7FC9" w:rsidRPr="00341F2F" w:rsidRDefault="00AB7FC9" w:rsidP="00AB7FC9">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b/>
          <w:sz w:val="24"/>
          <w:szCs w:val="24"/>
        </w:rPr>
        <w:t>Dorëzimi i dokumentave të aplikimit kryhet në një nga mënyrat e mëposhtme:</w:t>
      </w:r>
    </w:p>
    <w:p w:rsidR="000F57F0" w:rsidRPr="00341F2F" w:rsidRDefault="00AB7FC9" w:rsidP="008D6B42">
      <w:pPr>
        <w:numPr>
          <w:ilvl w:val="0"/>
          <w:numId w:val="10"/>
        </w:numPr>
        <w:tabs>
          <w:tab w:val="left" w:pos="270"/>
        </w:tabs>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Elektronikisht (të skanu</w:t>
      </w:r>
      <w:r w:rsidR="008D6B42" w:rsidRPr="00341F2F">
        <w:rPr>
          <w:rFonts w:ascii="Times New Roman" w:eastAsia="Times New Roman" w:hAnsi="Times New Roman" w:cs="Times New Roman"/>
          <w:sz w:val="24"/>
          <w:szCs w:val="24"/>
        </w:rPr>
        <w:t xml:space="preserve">ara në formatin pdf) në adresën </w:t>
      </w:r>
      <w:hyperlink r:id="rId13">
        <w:r w:rsidRPr="00341F2F">
          <w:rPr>
            <w:rFonts w:ascii="Times New Roman" w:eastAsia="Times New Roman" w:hAnsi="Times New Roman" w:cs="Times New Roman"/>
            <w:color w:val="0000FF"/>
            <w:sz w:val="24"/>
            <w:szCs w:val="24"/>
            <w:u w:val="single"/>
          </w:rPr>
          <w:t>international@univlora.edu.al</w:t>
        </w:r>
      </w:hyperlink>
      <w:r w:rsidR="006859CC" w:rsidRPr="00341F2F">
        <w:rPr>
          <w:rFonts w:ascii="Times New Roman" w:eastAsia="Times New Roman" w:hAnsi="Times New Roman" w:cs="Times New Roman"/>
          <w:color w:val="0000FF"/>
          <w:sz w:val="24"/>
          <w:szCs w:val="24"/>
          <w:u w:val="single"/>
        </w:rPr>
        <w:t xml:space="preserve"> </w:t>
      </w:r>
    </w:p>
    <w:p w:rsidR="00AB7FC9" w:rsidRPr="00341F2F" w:rsidRDefault="00AB7FC9" w:rsidP="001E6C1D">
      <w:pPr>
        <w:pStyle w:val="ListParagraph"/>
        <w:numPr>
          <w:ilvl w:val="0"/>
          <w:numId w:val="10"/>
        </w:numPr>
        <w:ind w:leftChars="0" w:left="270" w:firstLineChars="0" w:hanging="270"/>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Dorazi pranë Sektorit të Projekteve dhe Marrëdhënieve me Jashtë pranë Rektoratit, Kati i I-rë.</w:t>
      </w:r>
    </w:p>
    <w:p w:rsidR="006859CC" w:rsidRPr="00341F2F" w:rsidRDefault="002B42B4" w:rsidP="00140967">
      <w:pPr>
        <w:spacing w:after="0" w:line="240" w:lineRule="auto"/>
        <w:ind w:left="898" w:hangingChars="375" w:hanging="900"/>
        <w:jc w:val="both"/>
        <w:rPr>
          <w:rFonts w:ascii="Times New Roman" w:eastAsia="Times New Roman" w:hAnsi="Times New Roman" w:cs="Times New Roman"/>
          <w:i/>
          <w:sz w:val="24"/>
          <w:szCs w:val="24"/>
        </w:rPr>
      </w:pPr>
      <w:r w:rsidRPr="00341F2F">
        <w:rPr>
          <w:rFonts w:ascii="Times New Roman" w:eastAsia="Times New Roman" w:hAnsi="Times New Roman" w:cs="Times New Roman"/>
          <w:b/>
          <w:i/>
          <w:sz w:val="24"/>
          <w:szCs w:val="24"/>
        </w:rPr>
        <w:t xml:space="preserve">Shënim: </w:t>
      </w:r>
      <w:r w:rsidR="008265DE" w:rsidRPr="00341F2F">
        <w:rPr>
          <w:rFonts w:ascii="Times New Roman" w:eastAsia="Times New Roman" w:hAnsi="Times New Roman" w:cs="Times New Roman"/>
          <w:i/>
          <w:sz w:val="24"/>
          <w:szCs w:val="24"/>
        </w:rPr>
        <w:t xml:space="preserve">Studentët janë të lutur që përpara dorëzimit të aplikimit të konsultohen me koordinatorin akademik të marrëveshjes/ përgjegjësin e departamanetit, për të pare nëse aplikimi i tyre është i </w:t>
      </w:r>
      <w:r w:rsidR="000670A0" w:rsidRPr="00341F2F">
        <w:rPr>
          <w:rFonts w:ascii="Times New Roman" w:eastAsia="Times New Roman" w:hAnsi="Times New Roman" w:cs="Times New Roman"/>
          <w:i/>
          <w:sz w:val="24"/>
          <w:szCs w:val="24"/>
        </w:rPr>
        <w:t>përshatshëm me</w:t>
      </w:r>
      <w:r w:rsidR="008265DE" w:rsidRPr="00341F2F">
        <w:rPr>
          <w:rFonts w:ascii="Times New Roman" w:eastAsia="Times New Roman" w:hAnsi="Times New Roman" w:cs="Times New Roman"/>
          <w:i/>
          <w:sz w:val="24"/>
          <w:szCs w:val="24"/>
        </w:rPr>
        <w:t xml:space="preserve"> kurset e ofruara n</w:t>
      </w:r>
      <w:r w:rsidR="000670A0" w:rsidRPr="00341F2F">
        <w:rPr>
          <w:rFonts w:ascii="Times New Roman" w:eastAsia="Times New Roman" w:hAnsi="Times New Roman" w:cs="Times New Roman"/>
          <w:i/>
          <w:sz w:val="24"/>
          <w:szCs w:val="24"/>
        </w:rPr>
        <w:t>ë</w:t>
      </w:r>
      <w:r w:rsidR="008265DE" w:rsidRPr="00341F2F">
        <w:rPr>
          <w:rFonts w:ascii="Times New Roman" w:eastAsia="Times New Roman" w:hAnsi="Times New Roman" w:cs="Times New Roman"/>
          <w:i/>
          <w:sz w:val="24"/>
          <w:szCs w:val="24"/>
        </w:rPr>
        <w:t xml:space="preserve"> gjuh</w:t>
      </w:r>
      <w:r w:rsidR="000670A0" w:rsidRPr="00341F2F">
        <w:rPr>
          <w:rFonts w:ascii="Times New Roman" w:eastAsia="Times New Roman" w:hAnsi="Times New Roman" w:cs="Times New Roman"/>
          <w:i/>
          <w:sz w:val="24"/>
          <w:szCs w:val="24"/>
        </w:rPr>
        <w:t>ë angleze</w:t>
      </w:r>
      <w:r w:rsidR="008265DE" w:rsidRPr="00341F2F">
        <w:rPr>
          <w:rFonts w:ascii="Times New Roman" w:eastAsia="Times New Roman" w:hAnsi="Times New Roman" w:cs="Times New Roman"/>
          <w:i/>
          <w:sz w:val="24"/>
          <w:szCs w:val="24"/>
        </w:rPr>
        <w:t xml:space="preserve"> </w:t>
      </w:r>
      <w:r w:rsidR="00721681" w:rsidRPr="00341F2F">
        <w:rPr>
          <w:rFonts w:ascii="Times New Roman" w:eastAsia="Times New Roman" w:hAnsi="Times New Roman" w:cs="Times New Roman"/>
          <w:i/>
          <w:sz w:val="24"/>
          <w:szCs w:val="24"/>
        </w:rPr>
        <w:t xml:space="preserve">sipas </w:t>
      </w:r>
      <w:r w:rsidR="00A84853" w:rsidRPr="00341F2F">
        <w:rPr>
          <w:rFonts w:ascii="Times New Roman" w:eastAsia="Times New Roman" w:hAnsi="Times New Roman" w:cs="Times New Roman"/>
          <w:i/>
          <w:sz w:val="24"/>
          <w:szCs w:val="24"/>
        </w:rPr>
        <w:t>informacionit bashkëlidhur kësaj thirrje.</w:t>
      </w:r>
      <w:r w:rsidR="00721681" w:rsidRPr="00341F2F">
        <w:rPr>
          <w:rFonts w:ascii="Times New Roman" w:eastAsia="Times New Roman" w:hAnsi="Times New Roman" w:cs="Times New Roman"/>
          <w:i/>
          <w:sz w:val="24"/>
          <w:szCs w:val="24"/>
        </w:rPr>
        <w:t xml:space="preserve"> </w:t>
      </w:r>
      <w:r w:rsidR="006859CC" w:rsidRPr="00341F2F">
        <w:rPr>
          <w:rFonts w:ascii="Times New Roman" w:eastAsia="Times New Roman" w:hAnsi="Times New Roman" w:cs="Times New Roman"/>
          <w:i/>
          <w:sz w:val="24"/>
          <w:szCs w:val="24"/>
        </w:rPr>
        <w:t xml:space="preserve"> </w:t>
      </w:r>
    </w:p>
    <w:p w:rsidR="005C422E" w:rsidRPr="00341F2F" w:rsidRDefault="005C422E">
      <w:pPr>
        <w:spacing w:after="0" w:line="240" w:lineRule="auto"/>
        <w:ind w:left="0" w:hanging="2"/>
        <w:jc w:val="both"/>
        <w:rPr>
          <w:rFonts w:ascii="Times New Roman" w:eastAsia="Times New Roman" w:hAnsi="Times New Roman" w:cs="Times New Roman"/>
          <w:sz w:val="24"/>
          <w:szCs w:val="24"/>
        </w:rPr>
      </w:pP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b/>
          <w:sz w:val="24"/>
          <w:szCs w:val="24"/>
        </w:rPr>
        <w:lastRenderedPageBreak/>
        <w:t xml:space="preserve">Afati i fundit i aplikimit është </w:t>
      </w:r>
      <w:r w:rsidR="00C74943" w:rsidRPr="00341F2F">
        <w:rPr>
          <w:rFonts w:ascii="Times New Roman" w:eastAsia="Times New Roman" w:hAnsi="Times New Roman" w:cs="Times New Roman"/>
          <w:b/>
          <w:sz w:val="24"/>
          <w:szCs w:val="24"/>
          <w:u w:val="single"/>
        </w:rPr>
        <w:t>15</w:t>
      </w:r>
      <w:r w:rsidR="00A84853" w:rsidRPr="00341F2F">
        <w:rPr>
          <w:rFonts w:ascii="Times New Roman" w:eastAsia="Times New Roman" w:hAnsi="Times New Roman" w:cs="Times New Roman"/>
          <w:b/>
          <w:sz w:val="24"/>
          <w:szCs w:val="24"/>
          <w:u w:val="single"/>
        </w:rPr>
        <w:t>/</w:t>
      </w:r>
      <w:r w:rsidR="00C74943" w:rsidRPr="00341F2F">
        <w:rPr>
          <w:rFonts w:ascii="Times New Roman" w:eastAsia="Times New Roman" w:hAnsi="Times New Roman" w:cs="Times New Roman"/>
          <w:b/>
          <w:sz w:val="24"/>
          <w:szCs w:val="24"/>
          <w:u w:val="single"/>
        </w:rPr>
        <w:t>05/</w:t>
      </w:r>
      <w:r w:rsidR="00A84853" w:rsidRPr="00341F2F">
        <w:rPr>
          <w:rFonts w:ascii="Times New Roman" w:eastAsia="Times New Roman" w:hAnsi="Times New Roman" w:cs="Times New Roman"/>
          <w:b/>
          <w:sz w:val="24"/>
          <w:szCs w:val="24"/>
          <w:u w:val="single"/>
        </w:rPr>
        <w:t>2024</w:t>
      </w:r>
    </w:p>
    <w:p w:rsidR="005C422E" w:rsidRPr="00341F2F" w:rsidRDefault="005C422E">
      <w:pPr>
        <w:spacing w:after="0" w:line="240" w:lineRule="auto"/>
        <w:ind w:left="0" w:hanging="2"/>
        <w:jc w:val="both"/>
        <w:rPr>
          <w:rFonts w:ascii="Times New Roman" w:eastAsia="Times New Roman" w:hAnsi="Times New Roman" w:cs="Times New Roman"/>
          <w:sz w:val="24"/>
          <w:szCs w:val="24"/>
        </w:rPr>
      </w:pP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b/>
          <w:i/>
          <w:sz w:val="24"/>
          <w:szCs w:val="24"/>
        </w:rPr>
        <w:t>Procedura e përzgjedhjes:</w:t>
      </w:r>
    </w:p>
    <w:p w:rsidR="00ED31CB" w:rsidRPr="00341F2F" w:rsidRDefault="00721681" w:rsidP="00ED31CB">
      <w:pPr>
        <w:pStyle w:val="ListParagraph"/>
        <w:numPr>
          <w:ilvl w:val="0"/>
          <w:numId w:val="1"/>
        </w:numPr>
        <w:pBdr>
          <w:top w:val="nil"/>
          <w:left w:val="nil"/>
          <w:bottom w:val="nil"/>
          <w:right w:val="nil"/>
          <w:between w:val="nil"/>
        </w:pBdr>
        <w:tabs>
          <w:tab w:val="left" w:pos="270"/>
        </w:tabs>
        <w:spacing w:after="0" w:line="240" w:lineRule="auto"/>
        <w:ind w:leftChars="0" w:left="270" w:firstLineChars="0" w:hanging="27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 xml:space="preserve">UV ngre një komision </w:t>
      </w:r>
      <w:r w:rsidRPr="00341F2F">
        <w:rPr>
          <w:rFonts w:ascii="Times New Roman" w:eastAsia="Times New Roman" w:hAnsi="Times New Roman" w:cs="Times New Roman"/>
          <w:i/>
          <w:color w:val="000000"/>
          <w:sz w:val="24"/>
          <w:szCs w:val="24"/>
        </w:rPr>
        <w:t>ad-hoc</w:t>
      </w:r>
      <w:r w:rsidRPr="00341F2F">
        <w:rPr>
          <w:rFonts w:ascii="Times New Roman" w:eastAsia="Times New Roman" w:hAnsi="Times New Roman" w:cs="Times New Roman"/>
          <w:color w:val="000000"/>
          <w:sz w:val="24"/>
          <w:szCs w:val="24"/>
        </w:rPr>
        <w:t xml:space="preserve">, i cili do t’i rendisë kandidatët në bazë të skemës së pikëzimit si dhe kritereve të thirrjes. </w:t>
      </w:r>
    </w:p>
    <w:p w:rsidR="00ED31CB" w:rsidRPr="00341F2F" w:rsidRDefault="00721681" w:rsidP="00ED31CB">
      <w:pPr>
        <w:pStyle w:val="ListParagraph"/>
        <w:numPr>
          <w:ilvl w:val="0"/>
          <w:numId w:val="1"/>
        </w:numPr>
        <w:pBdr>
          <w:top w:val="nil"/>
          <w:left w:val="nil"/>
          <w:bottom w:val="nil"/>
          <w:right w:val="nil"/>
          <w:between w:val="nil"/>
        </w:pBdr>
        <w:tabs>
          <w:tab w:val="left" w:pos="270"/>
        </w:tabs>
        <w:spacing w:after="0" w:line="240" w:lineRule="auto"/>
        <w:ind w:leftChars="0" w:left="270" w:firstLineChars="0" w:hanging="27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Kandidatët fitues do të njoftohen prej SPMJ-së në adresën e tyre të email-it.</w:t>
      </w:r>
    </w:p>
    <w:p w:rsidR="00ED31CB" w:rsidRPr="00341F2F" w:rsidRDefault="00721681" w:rsidP="00ED31CB">
      <w:pPr>
        <w:pStyle w:val="ListParagraph"/>
        <w:numPr>
          <w:ilvl w:val="0"/>
          <w:numId w:val="1"/>
        </w:numPr>
        <w:pBdr>
          <w:top w:val="nil"/>
          <w:left w:val="nil"/>
          <w:bottom w:val="nil"/>
          <w:right w:val="nil"/>
          <w:between w:val="nil"/>
        </w:pBdr>
        <w:tabs>
          <w:tab w:val="left" w:pos="270"/>
        </w:tabs>
        <w:spacing w:after="0" w:line="240" w:lineRule="auto"/>
        <w:ind w:leftChars="0" w:left="270" w:firstLineChars="0" w:hanging="27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 xml:space="preserve">Kandidatët aplikues kanë të drejtën e ankimimit kundër vendimit të komisionit </w:t>
      </w:r>
      <w:r w:rsidRPr="00341F2F">
        <w:rPr>
          <w:rFonts w:ascii="Times New Roman" w:eastAsia="Times New Roman" w:hAnsi="Times New Roman" w:cs="Times New Roman"/>
          <w:i/>
          <w:color w:val="000000"/>
          <w:sz w:val="24"/>
          <w:szCs w:val="24"/>
        </w:rPr>
        <w:t>ad-hoc</w:t>
      </w:r>
      <w:r w:rsidRPr="00341F2F">
        <w:rPr>
          <w:rFonts w:ascii="Times New Roman" w:eastAsia="Times New Roman" w:hAnsi="Times New Roman" w:cs="Times New Roman"/>
          <w:color w:val="000000"/>
          <w:sz w:val="24"/>
          <w:szCs w:val="24"/>
        </w:rPr>
        <w:t xml:space="preserve"> pranë Rektorit brenda 5 (pesë) ditëve nga marrja e njoftimit.</w:t>
      </w:r>
    </w:p>
    <w:p w:rsidR="00ED31CB" w:rsidRPr="00341F2F" w:rsidRDefault="00721681" w:rsidP="00ED31CB">
      <w:pPr>
        <w:pStyle w:val="ListParagraph"/>
        <w:numPr>
          <w:ilvl w:val="0"/>
          <w:numId w:val="1"/>
        </w:numPr>
        <w:pBdr>
          <w:top w:val="nil"/>
          <w:left w:val="nil"/>
          <w:bottom w:val="nil"/>
          <w:right w:val="nil"/>
          <w:between w:val="nil"/>
        </w:pBdr>
        <w:tabs>
          <w:tab w:val="left" w:pos="270"/>
        </w:tabs>
        <w:spacing w:after="0" w:line="240" w:lineRule="auto"/>
        <w:ind w:leftChars="0" w:left="270" w:firstLineChars="0" w:hanging="27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Në përfundim të afatit të ankimimit, SPMJ përcjell listën e studentëve të nominuar pranë universitetit pritës.</w:t>
      </w:r>
    </w:p>
    <w:p w:rsidR="005C422E" w:rsidRPr="00341F2F" w:rsidRDefault="00721681" w:rsidP="00ED31CB">
      <w:pPr>
        <w:pStyle w:val="ListParagraph"/>
        <w:numPr>
          <w:ilvl w:val="0"/>
          <w:numId w:val="1"/>
        </w:numPr>
        <w:pBdr>
          <w:top w:val="nil"/>
          <w:left w:val="nil"/>
          <w:bottom w:val="nil"/>
          <w:right w:val="nil"/>
          <w:between w:val="nil"/>
        </w:pBdr>
        <w:tabs>
          <w:tab w:val="left" w:pos="270"/>
        </w:tabs>
        <w:spacing w:after="0" w:line="240" w:lineRule="auto"/>
        <w:ind w:leftChars="0" w:left="270" w:firstLineChars="0" w:hanging="270"/>
        <w:jc w:val="both"/>
        <w:rPr>
          <w:rFonts w:ascii="Times New Roman" w:eastAsia="Times New Roman" w:hAnsi="Times New Roman" w:cs="Times New Roman"/>
          <w:color w:val="000000"/>
          <w:sz w:val="24"/>
          <w:szCs w:val="24"/>
        </w:rPr>
      </w:pPr>
      <w:r w:rsidRPr="00341F2F">
        <w:rPr>
          <w:rFonts w:ascii="Times New Roman" w:eastAsia="Times New Roman" w:hAnsi="Times New Roman" w:cs="Times New Roman"/>
          <w:color w:val="000000"/>
          <w:sz w:val="24"/>
          <w:szCs w:val="24"/>
        </w:rPr>
        <w:t>Studentët e përzgjedhur do të kontaktohen prej universitetit pritës për të vazhduar më tej me procedurat e nevojshme.</w:t>
      </w:r>
    </w:p>
    <w:p w:rsidR="005C422E" w:rsidRPr="00341F2F" w:rsidRDefault="005C422E">
      <w:pPr>
        <w:spacing w:after="0" w:line="240" w:lineRule="auto"/>
        <w:ind w:left="0" w:hanging="2"/>
        <w:jc w:val="both"/>
        <w:rPr>
          <w:rFonts w:ascii="Times New Roman" w:eastAsia="Times New Roman" w:hAnsi="Times New Roman" w:cs="Times New Roman"/>
          <w:sz w:val="24"/>
          <w:szCs w:val="24"/>
        </w:rPr>
      </w:pP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 xml:space="preserve">Përpara fillimit të mobilitetit studentët fitues plotësojnë një dokument të quajtur </w:t>
      </w:r>
      <w:r w:rsidRPr="00341F2F">
        <w:rPr>
          <w:rFonts w:ascii="Times New Roman" w:eastAsia="Times New Roman" w:hAnsi="Times New Roman" w:cs="Times New Roman"/>
          <w:i/>
          <w:sz w:val="24"/>
          <w:szCs w:val="24"/>
        </w:rPr>
        <w:t>Learning Agreement</w:t>
      </w:r>
      <w:r w:rsidRPr="00341F2F">
        <w:rPr>
          <w:rFonts w:ascii="Times New Roman" w:eastAsia="Times New Roman" w:hAnsi="Times New Roman" w:cs="Times New Roman"/>
          <w:sz w:val="24"/>
          <w:szCs w:val="24"/>
        </w:rPr>
        <w:t xml:space="preserve"> (Marrëveshje që vendoset midis studentit që aplikon, universitetit të origjinës si dhe universitetit prites, në të cilën paracaktohen kurset me kreditet përkatëse sipas kriterit të numrit minimal të krediteve që studenti do të ndjekë gjatë semestrit në universitetin pritës, të cilat do t’i njihen në përfundim të tij dhe në vijim të studimeve në universitetin e origjinës).</w:t>
      </w:r>
    </w:p>
    <w:p w:rsidR="005C422E" w:rsidRPr="00341F2F" w:rsidRDefault="0072168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b/>
          <w:sz w:val="24"/>
          <w:szCs w:val="24"/>
        </w:rPr>
        <w:t>KUJDES!</w:t>
      </w:r>
      <w:r w:rsidRPr="00341F2F">
        <w:rPr>
          <w:rFonts w:ascii="Times New Roman" w:eastAsia="Times New Roman" w:hAnsi="Times New Roman" w:cs="Times New Roman"/>
          <w:sz w:val="24"/>
          <w:szCs w:val="24"/>
        </w:rPr>
        <w:t xml:space="preserve"> Studenti, i cili do të kryejë gjatë një semestri mobilitetin në universitetin pritës, duhet të zgjedhë lëndë ekuivalente/ngjashme me ato që do të zhvillonte në UV në po atë semestër. Kreditë të pazgjedhura nga studentët që aplikojnë për mobilitet, për shkak të ndryshimeve midis programeve të studimit të UV-së dhe atyre të universitetit pritës, mbeten pjesë e detyrimeve akademike të programit të studimit që ndjek studenti aplikant të cilat ai/ajo duhet t’i shlyejë sipas rregulloreve përkatëse të UV-së.</w:t>
      </w:r>
    </w:p>
    <w:p w:rsidR="005C422E" w:rsidRPr="00341F2F" w:rsidRDefault="005C422E">
      <w:pPr>
        <w:spacing w:after="0" w:line="240" w:lineRule="auto"/>
        <w:ind w:left="0" w:hanging="2"/>
        <w:jc w:val="both"/>
        <w:rPr>
          <w:rFonts w:ascii="Times New Roman" w:eastAsia="Times New Roman" w:hAnsi="Times New Roman" w:cs="Times New Roman"/>
          <w:sz w:val="24"/>
          <w:szCs w:val="24"/>
        </w:rPr>
      </w:pPr>
    </w:p>
    <w:p w:rsidR="00140908" w:rsidRPr="00341F2F" w:rsidRDefault="00721681" w:rsidP="00F164F0">
      <w:pPr>
        <w:spacing w:after="0" w:line="240" w:lineRule="auto"/>
        <w:ind w:left="0" w:hanging="2"/>
        <w:jc w:val="both"/>
        <w:rPr>
          <w:rFonts w:ascii="Times New Roman" w:hAnsi="Times New Roman" w:cs="Times New Roman"/>
        </w:rPr>
      </w:pPr>
      <w:r w:rsidRPr="00341F2F">
        <w:rPr>
          <w:rFonts w:ascii="Times New Roman" w:eastAsia="Times New Roman" w:hAnsi="Times New Roman" w:cs="Times New Roman"/>
          <w:sz w:val="24"/>
          <w:szCs w:val="24"/>
        </w:rPr>
        <w:t xml:space="preserve">Më shumë informacion mbi universitetin pritës </w:t>
      </w:r>
      <w:r w:rsidR="00ED31CB" w:rsidRPr="00341F2F">
        <w:rPr>
          <w:rFonts w:ascii="Times New Roman" w:eastAsia="Times New Roman" w:hAnsi="Times New Roman" w:cs="Times New Roman"/>
          <w:sz w:val="24"/>
          <w:szCs w:val="24"/>
        </w:rPr>
        <w:t xml:space="preserve">dhe katalogun e kurseve </w:t>
      </w:r>
      <w:r w:rsidR="006845A2" w:rsidRPr="00341F2F">
        <w:rPr>
          <w:rFonts w:ascii="Times New Roman" w:eastAsia="Times New Roman" w:hAnsi="Times New Roman" w:cs="Times New Roman"/>
          <w:sz w:val="24"/>
          <w:szCs w:val="24"/>
        </w:rPr>
        <w:t>e</w:t>
      </w:r>
      <w:r w:rsidRPr="00341F2F">
        <w:rPr>
          <w:rFonts w:ascii="Times New Roman" w:eastAsia="Times New Roman" w:hAnsi="Times New Roman" w:cs="Times New Roman"/>
          <w:sz w:val="24"/>
          <w:szCs w:val="24"/>
        </w:rPr>
        <w:t xml:space="preserve"> gjeni në </w:t>
      </w:r>
      <w:r w:rsidR="00F73201" w:rsidRPr="00341F2F">
        <w:rPr>
          <w:rFonts w:ascii="Times New Roman" w:eastAsia="Times New Roman" w:hAnsi="Times New Roman" w:cs="Times New Roman"/>
          <w:sz w:val="24"/>
          <w:szCs w:val="24"/>
        </w:rPr>
        <w:t xml:space="preserve">lidhjen </w:t>
      </w:r>
      <w:hyperlink r:id="rId14" w:history="1">
        <w:r w:rsidR="00140908" w:rsidRPr="00341F2F">
          <w:rPr>
            <w:rStyle w:val="Hyperlink"/>
            <w:rFonts w:ascii="Times New Roman" w:hAnsi="Times New Roman" w:cs="Times New Roman"/>
          </w:rPr>
          <w:t>https://www.univ-orleans.fr/en</w:t>
        </w:r>
      </w:hyperlink>
      <w:r w:rsidR="00140908" w:rsidRPr="00341F2F">
        <w:rPr>
          <w:rFonts w:ascii="Times New Roman" w:hAnsi="Times New Roman" w:cs="Times New Roman"/>
        </w:rPr>
        <w:t xml:space="preserve"> </w:t>
      </w:r>
      <w:r w:rsidR="00F73201" w:rsidRPr="00341F2F">
        <w:rPr>
          <w:rFonts w:ascii="Times New Roman" w:hAnsi="Times New Roman" w:cs="Times New Roman"/>
        </w:rPr>
        <w:t>, si dhe dokumentin bashkëlidhur kësaj thirrje.</w:t>
      </w:r>
    </w:p>
    <w:p w:rsidR="00140908" w:rsidRPr="00341F2F" w:rsidRDefault="00140908" w:rsidP="00F164F0">
      <w:pPr>
        <w:spacing w:after="0" w:line="240" w:lineRule="auto"/>
        <w:ind w:left="0" w:hanging="2"/>
        <w:jc w:val="both"/>
        <w:rPr>
          <w:rFonts w:ascii="Times New Roman" w:hAnsi="Times New Roman" w:cs="Times New Roman"/>
        </w:rPr>
      </w:pPr>
    </w:p>
    <w:p w:rsidR="00F164F0" w:rsidRPr="00341F2F" w:rsidRDefault="00F164F0" w:rsidP="00F73201">
      <w:pPr>
        <w:spacing w:after="0" w:line="240" w:lineRule="auto"/>
        <w:ind w:left="0" w:hanging="2"/>
        <w:jc w:val="both"/>
        <w:rPr>
          <w:rFonts w:ascii="Times New Roman" w:eastAsia="Times New Roman" w:hAnsi="Times New Roman" w:cs="Times New Roman"/>
          <w:sz w:val="24"/>
          <w:szCs w:val="24"/>
        </w:rPr>
      </w:pPr>
      <w:r w:rsidRPr="00341F2F">
        <w:rPr>
          <w:rFonts w:ascii="Times New Roman" w:eastAsia="Times New Roman" w:hAnsi="Times New Roman" w:cs="Times New Roman"/>
          <w:sz w:val="24"/>
          <w:szCs w:val="24"/>
        </w:rPr>
        <w:t>Për më shumë informacion rreth skemës së mobilitetit dhe mënyrës së a</w:t>
      </w:r>
      <w:r w:rsidR="00F73201" w:rsidRPr="00341F2F">
        <w:rPr>
          <w:rFonts w:ascii="Times New Roman" w:eastAsia="Times New Roman" w:hAnsi="Times New Roman" w:cs="Times New Roman"/>
          <w:sz w:val="24"/>
          <w:szCs w:val="24"/>
        </w:rPr>
        <w:t xml:space="preserve">plikimit mund të kontaktoni me </w:t>
      </w:r>
      <w:r w:rsidRPr="00341F2F">
        <w:rPr>
          <w:rFonts w:ascii="Times New Roman" w:eastAsia="Times New Roman" w:hAnsi="Times New Roman" w:cs="Times New Roman"/>
          <w:sz w:val="24"/>
          <w:szCs w:val="24"/>
        </w:rPr>
        <w:t>Sektorin e Projekteve dhe Marrëdhënieve me Jashtë (</w:t>
      </w:r>
      <w:hyperlink r:id="rId15">
        <w:r w:rsidRPr="00341F2F">
          <w:rPr>
            <w:rFonts w:ascii="Times New Roman" w:eastAsia="Times New Roman" w:hAnsi="Times New Roman" w:cs="Times New Roman"/>
            <w:color w:val="0000FF"/>
            <w:sz w:val="24"/>
            <w:szCs w:val="24"/>
            <w:u w:val="single"/>
          </w:rPr>
          <w:t>international@univlora.edu.al</w:t>
        </w:r>
      </w:hyperlink>
      <w:r w:rsidRPr="00341F2F">
        <w:rPr>
          <w:rFonts w:ascii="Times New Roman" w:eastAsia="Times New Roman" w:hAnsi="Times New Roman" w:cs="Times New Roman"/>
          <w:sz w:val="24"/>
          <w:szCs w:val="24"/>
        </w:rPr>
        <w:t>).</w:t>
      </w:r>
    </w:p>
    <w:p w:rsidR="00F73201" w:rsidRPr="00341F2F" w:rsidRDefault="00F73201" w:rsidP="00F73201">
      <w:pPr>
        <w:spacing w:after="0" w:line="240" w:lineRule="auto"/>
        <w:ind w:left="0" w:hanging="2"/>
        <w:jc w:val="both"/>
        <w:rPr>
          <w:rFonts w:ascii="Times New Roman" w:eastAsia="Times New Roman" w:hAnsi="Times New Roman" w:cs="Times New Roman"/>
          <w:sz w:val="24"/>
          <w:szCs w:val="24"/>
        </w:rPr>
      </w:pPr>
    </w:p>
    <w:p w:rsidR="005C422E" w:rsidRPr="00343BBD" w:rsidRDefault="00F164F0" w:rsidP="006845A2">
      <w:pPr>
        <w:ind w:left="0" w:hanging="2"/>
        <w:jc w:val="center"/>
        <w:rPr>
          <w:rFonts w:ascii="Times New Roman" w:eastAsia="Times New Roman" w:hAnsi="Times New Roman" w:cs="Times New Roman"/>
          <w:sz w:val="24"/>
          <w:szCs w:val="24"/>
        </w:rPr>
      </w:pPr>
      <w:r w:rsidRPr="00341F2F">
        <w:rPr>
          <w:rFonts w:ascii="Times New Roman" w:eastAsia="Times New Roman" w:hAnsi="Times New Roman" w:cs="Times New Roman"/>
          <w:b/>
          <w:i/>
          <w:sz w:val="24"/>
          <w:szCs w:val="24"/>
        </w:rPr>
        <w:t>Universiteti “Ismail Qemali”, Vlorë ju uron suksese!</w:t>
      </w:r>
    </w:p>
    <w:sectPr w:rsidR="005C422E" w:rsidRPr="00343BBD" w:rsidSect="00D67AB3">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002" w:right="1699" w:bottom="630" w:left="1699" w:header="27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1" w:rsidRDefault="006E2081">
      <w:pPr>
        <w:spacing w:after="0" w:line="240" w:lineRule="auto"/>
        <w:ind w:left="0" w:hanging="2"/>
      </w:pPr>
      <w:r>
        <w:separator/>
      </w:r>
    </w:p>
  </w:endnote>
  <w:endnote w:type="continuationSeparator" w:id="0">
    <w:p w:rsidR="006E2081" w:rsidRDefault="006E208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2E" w:rsidRDefault="005C422E">
    <w:pPr>
      <w:pBdr>
        <w:top w:val="nil"/>
        <w:left w:val="nil"/>
        <w:bottom w:val="nil"/>
        <w:right w:val="nil"/>
        <w:between w:val="nil"/>
      </w:pBdr>
      <w:spacing w:after="0"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2E" w:rsidRDefault="00AB7F7F" w:rsidP="00D67AB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-188320</wp:posOffset>
              </wp:positionH>
              <wp:positionV relativeFrom="paragraph">
                <wp:posOffset>83682</wp:posOffset>
              </wp:positionV>
              <wp:extent cx="5796501" cy="7951"/>
              <wp:effectExtent l="0" t="0" r="33020" b="30480"/>
              <wp:wrapNone/>
              <wp:docPr id="1" name="Straight Connector 1"/>
              <wp:cNvGraphicFramePr/>
              <a:graphic xmlns:a="http://schemas.openxmlformats.org/drawingml/2006/main">
                <a:graphicData uri="http://schemas.microsoft.com/office/word/2010/wordprocessingShape">
                  <wps:wsp>
                    <wps:cNvCnPr/>
                    <wps:spPr>
                      <a:xfrm>
                        <a:off x="0" y="0"/>
                        <a:ext cx="5796501" cy="795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8978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85pt,6.6pt" to="441.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" strokecolor="black [3040]"/>
          </w:pict>
        </mc:Fallback>
      </mc:AlternateContent>
    </w:r>
    <w:r w:rsidR="00721681">
      <w:rPr>
        <w:noProof/>
        <w:lang w:val="en-US" w:eastAsia="en-US"/>
      </w:rPr>
      <mc:AlternateContent>
        <mc:Choice Requires="wps">
          <w:drawing>
            <wp:anchor distT="0" distB="0" distL="114300" distR="114300" simplePos="0" relativeHeight="251660288" behindDoc="0" locked="0" layoutInCell="1" hidden="0" allowOverlap="1">
              <wp:simplePos x="0" y="0"/>
              <wp:positionH relativeFrom="column">
                <wp:posOffset>-88899</wp:posOffset>
              </wp:positionH>
              <wp:positionV relativeFrom="paragraph">
                <wp:posOffset>88900</wp:posOffset>
              </wp:positionV>
              <wp:extent cx="7951"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551117" y="3776025"/>
                        <a:ext cx="5589767" cy="7951"/>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88900</wp:posOffset>
              </wp:positionV>
              <wp:extent cx="7951" cy="12700"/>
              <wp:effectExtent b="0" l="0" r="0" t="0"/>
              <wp:wrapNone/>
              <wp:docPr id="8"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951" cy="12700"/>
                      </a:xfrm>
                      <a:prstGeom prst="rect"/>
                      <a:ln/>
                    </pic:spPr>
                  </pic:pic>
                </a:graphicData>
              </a:graphic>
            </wp:anchor>
          </w:drawing>
        </mc:Fallback>
      </mc:AlternateContent>
    </w:r>
    <w:r w:rsidR="00721681">
      <w:rPr>
        <w:rFonts w:ascii="Times New Roman" w:eastAsia="Times New Roman" w:hAnsi="Times New Roman" w:cs="Times New Roman"/>
        <w:color w:val="000000"/>
        <w:sz w:val="16"/>
        <w:szCs w:val="16"/>
      </w:rPr>
      <w:t xml:space="preserve">                                                                                                                                                                                                                                                  Adresa /Address: L. Pavarësia,                                                       </w:t>
    </w:r>
    <w:r w:rsidR="00721681">
      <w:rPr>
        <w:rFonts w:ascii="Times New Roman" w:eastAsia="Times New Roman" w:hAnsi="Times New Roman" w:cs="Times New Roman"/>
        <w:color w:val="000000"/>
        <w:sz w:val="16"/>
        <w:szCs w:val="16"/>
      </w:rPr>
      <w:tab/>
    </w:r>
    <w:r w:rsidR="00721681">
      <w:rPr>
        <w:rFonts w:ascii="Times New Roman" w:eastAsia="Times New Roman" w:hAnsi="Times New Roman" w:cs="Times New Roman"/>
        <w:color w:val="000000"/>
        <w:sz w:val="16"/>
        <w:szCs w:val="16"/>
      </w:rPr>
      <w:tab/>
      <w:t xml:space="preserve">                                    Web-site: </w:t>
    </w:r>
    <w:hyperlink r:id="rId4">
      <w:r w:rsidR="00721681">
        <w:rPr>
          <w:rFonts w:ascii="Times New Roman" w:eastAsia="Times New Roman" w:hAnsi="Times New Roman" w:cs="Times New Roman"/>
          <w:color w:val="0000FF"/>
          <w:sz w:val="16"/>
          <w:szCs w:val="16"/>
          <w:u w:val="single"/>
        </w:rPr>
        <w:t>www.univlora.edu.al</w:t>
      </w:r>
    </w:hyperlink>
    <w:r w:rsidR="00721681">
      <w:rPr>
        <w:noProof/>
        <w:lang w:val="en-US" w:eastAsia="en-US"/>
      </w:rPr>
      <mc:AlternateContent>
        <mc:Choice Requires="wps">
          <w:drawing>
            <wp:anchor distT="4294967292" distB="4294967292" distL="114300" distR="114300" simplePos="0" relativeHeight="251661312" behindDoc="0" locked="0" layoutInCell="1" hidden="0" allowOverlap="1">
              <wp:simplePos x="0" y="0"/>
              <wp:positionH relativeFrom="column">
                <wp:posOffset>-38099</wp:posOffset>
              </wp:positionH>
              <wp:positionV relativeFrom="paragraph">
                <wp:posOffset>81293</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345625" y="3780000"/>
                        <a:ext cx="6000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2" distT="4294967292" distL="114300" distR="114300" hidden="0" layoutInCell="1" locked="0" relativeHeight="0" simplePos="0">
              <wp:simplePos x="0" y="0"/>
              <wp:positionH relativeFrom="column">
                <wp:posOffset>-38099</wp:posOffset>
              </wp:positionH>
              <wp:positionV relativeFrom="paragraph">
                <wp:posOffset>81293</wp:posOffset>
              </wp:positionV>
              <wp:extent cx="0" cy="12700"/>
              <wp:effectExtent b="0" l="0" r="0" t="0"/>
              <wp:wrapNone/>
              <wp:docPr id="7"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0" cy="12700"/>
                      </a:xfrm>
                      <a:prstGeom prst="rect"/>
                      <a:ln/>
                    </pic:spPr>
                  </pic:pic>
                </a:graphicData>
              </a:graphic>
            </wp:anchor>
          </w:drawing>
        </mc:Fallback>
      </mc:AlternateContent>
    </w:r>
  </w:p>
  <w:p w:rsidR="005C422E" w:rsidRDefault="0072168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Bulevardi Vlorë-Skelë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e-mail: </w:t>
    </w:r>
    <w:hyperlink r:id="rId6">
      <w:r>
        <w:rPr>
          <w:rFonts w:ascii="Times New Roman" w:eastAsia="Times New Roman" w:hAnsi="Times New Roman" w:cs="Times New Roman"/>
          <w:color w:val="0000FF"/>
          <w:sz w:val="16"/>
          <w:szCs w:val="16"/>
          <w:u w:val="single"/>
        </w:rPr>
        <w:t>info@univlora.edu.al</w:t>
      </w:r>
    </w:hyperlink>
  </w:p>
  <w:p w:rsidR="005C422E" w:rsidRDefault="0072168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Faqe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PAGE</w:instrText>
    </w:r>
    <w:r>
      <w:rPr>
        <w:rFonts w:ascii="Times New Roman" w:eastAsia="Times New Roman" w:hAnsi="Times New Roman" w:cs="Times New Roman"/>
        <w:b/>
        <w:color w:val="000000"/>
        <w:sz w:val="16"/>
        <w:szCs w:val="16"/>
      </w:rPr>
      <w:fldChar w:fldCharType="separate"/>
    </w:r>
    <w:r w:rsidR="0092419F">
      <w:rPr>
        <w:rFonts w:ascii="Times New Roman" w:eastAsia="Times New Roman" w:hAnsi="Times New Roman" w:cs="Times New Roman"/>
        <w:b/>
        <w:noProof/>
        <w:color w:val="000000"/>
        <w:sz w:val="16"/>
        <w:szCs w:val="16"/>
      </w:rPr>
      <w:t>3</w:t>
    </w:r>
    <w:r>
      <w:rPr>
        <w:rFonts w:ascii="Times New Roman" w:eastAsia="Times New Roman" w:hAnsi="Times New Roman" w:cs="Times New Roman"/>
        <w:b/>
        <w:color w:val="000000"/>
        <w:sz w:val="16"/>
        <w:szCs w:val="16"/>
      </w:rPr>
      <w:fldChar w:fldCharType="end"/>
    </w:r>
    <w:r>
      <w:rPr>
        <w:rFonts w:ascii="Times New Roman" w:eastAsia="Times New Roman" w:hAnsi="Times New Roman" w:cs="Times New Roman"/>
        <w:color w:val="000000"/>
        <w:sz w:val="16"/>
        <w:szCs w:val="16"/>
      </w:rPr>
      <w:t xml:space="preserve"> nga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NUMPAGES</w:instrText>
    </w:r>
    <w:r>
      <w:rPr>
        <w:rFonts w:ascii="Times New Roman" w:eastAsia="Times New Roman" w:hAnsi="Times New Roman" w:cs="Times New Roman"/>
        <w:b/>
        <w:color w:val="000000"/>
        <w:sz w:val="16"/>
        <w:szCs w:val="16"/>
      </w:rPr>
      <w:fldChar w:fldCharType="separate"/>
    </w:r>
    <w:r w:rsidR="0092419F">
      <w:rPr>
        <w:rFonts w:ascii="Times New Roman" w:eastAsia="Times New Roman" w:hAnsi="Times New Roman" w:cs="Times New Roman"/>
        <w:b/>
        <w:noProof/>
        <w:color w:val="000000"/>
        <w:sz w:val="16"/>
        <w:szCs w:val="16"/>
      </w:rPr>
      <w:t>3</w:t>
    </w:r>
    <w:r>
      <w:rPr>
        <w:rFonts w:ascii="Times New Roman" w:eastAsia="Times New Roman" w:hAnsi="Times New Roman" w:cs="Times New Roman"/>
        <w:b/>
        <w:color w:val="000000"/>
        <w:sz w:val="16"/>
        <w:szCs w:val="16"/>
      </w:rPr>
      <w:fldChar w:fldCharType="end"/>
    </w:r>
  </w:p>
  <w:p w:rsidR="005C422E" w:rsidRDefault="005C422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rPr>
    </w:pPr>
  </w:p>
  <w:p w:rsidR="005C422E" w:rsidRDefault="005C422E">
    <w:pPr>
      <w:pBdr>
        <w:top w:val="nil"/>
        <w:left w:val="nil"/>
        <w:bottom w:val="nil"/>
        <w:right w:val="nil"/>
        <w:between w:val="nil"/>
      </w:pBdr>
      <w:spacing w:after="0" w:line="240" w:lineRule="auto"/>
      <w:ind w:left="0" w:hanging="2"/>
      <w:rPr>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2E" w:rsidRDefault="005C422E">
    <w:pPr>
      <w:pBdr>
        <w:top w:val="nil"/>
        <w:left w:val="nil"/>
        <w:bottom w:val="nil"/>
        <w:right w:val="nil"/>
        <w:between w:val="nil"/>
      </w:pBdr>
      <w:spacing w:after="0"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1" w:rsidRDefault="006E2081">
      <w:pPr>
        <w:spacing w:after="0" w:line="240" w:lineRule="auto"/>
        <w:ind w:left="0" w:hanging="2"/>
      </w:pPr>
      <w:r>
        <w:separator/>
      </w:r>
    </w:p>
  </w:footnote>
  <w:footnote w:type="continuationSeparator" w:id="0">
    <w:p w:rsidR="006E2081" w:rsidRDefault="006E208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2E" w:rsidRDefault="005C422E">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2E" w:rsidRDefault="00721681">
    <w:pPr>
      <w:tabs>
        <w:tab w:val="left" w:pos="2730"/>
      </w:tabs>
      <w:spacing w:after="0"/>
      <w:ind w:left="0" w:hanging="2"/>
      <w:jc w:val="center"/>
      <w:rPr>
        <w:rFonts w:ascii="Times New Roman" w:eastAsia="Times New Roman" w:hAnsi="Times New Roman" w:cs="Times New Roman"/>
        <w:sz w:val="24"/>
        <w:szCs w:val="24"/>
      </w:rPr>
    </w:pPr>
    <w:r>
      <w:rPr>
        <w:noProof/>
        <w:lang w:val="en-US" w:eastAsia="en-US"/>
      </w:rPr>
      <w:drawing>
        <wp:anchor distT="0" distB="0" distL="0" distR="0" simplePos="0" relativeHeight="251658240" behindDoc="1" locked="0" layoutInCell="1" hidden="0" allowOverlap="1">
          <wp:simplePos x="0" y="0"/>
          <wp:positionH relativeFrom="column">
            <wp:posOffset>-121918</wp:posOffset>
          </wp:positionH>
          <wp:positionV relativeFrom="paragraph">
            <wp:posOffset>96520</wp:posOffset>
          </wp:positionV>
          <wp:extent cx="666750" cy="662940"/>
          <wp:effectExtent l="0" t="0" r="0" b="0"/>
          <wp:wrapNone/>
          <wp:docPr id="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6750" cy="662940"/>
                  </a:xfrm>
                  <a:prstGeom prst="rect">
                    <a:avLst/>
                  </a:prstGeom>
                  <a:ln/>
                </pic:spPr>
              </pic:pic>
            </a:graphicData>
          </a:graphic>
        </wp:anchor>
      </w:drawing>
    </w:r>
  </w:p>
  <w:p w:rsidR="005C422E" w:rsidRDefault="00721681">
    <w:pPr>
      <w:tabs>
        <w:tab w:val="left" w:pos="2730"/>
      </w:tabs>
      <w:spacing w:before="280" w:after="0"/>
      <w:ind w:left="0" w:hanging="2"/>
      <w:jc w:val="center"/>
      <w:rPr>
        <w:rFonts w:ascii="Times New Roman" w:eastAsia="Times New Roman" w:hAnsi="Times New Roman" w:cs="Times New Roman"/>
        <w:sz w:val="24"/>
        <w:szCs w:val="24"/>
      </w:rPr>
    </w:pPr>
    <w:r>
      <w:rPr>
        <w:noProof/>
        <w:lang w:val="en-US" w:eastAsia="en-US"/>
      </w:rPr>
      <w:drawing>
        <wp:anchor distT="0" distB="0" distL="0" distR="0" simplePos="0" relativeHeight="251659264" behindDoc="1" locked="0" layoutInCell="1" hidden="0" allowOverlap="1">
          <wp:simplePos x="0" y="0"/>
          <wp:positionH relativeFrom="column">
            <wp:posOffset>544830</wp:posOffset>
          </wp:positionH>
          <wp:positionV relativeFrom="paragraph">
            <wp:posOffset>0</wp:posOffset>
          </wp:positionV>
          <wp:extent cx="4179570" cy="815340"/>
          <wp:effectExtent l="0" t="0" r="0" b="0"/>
          <wp:wrapNone/>
          <wp:docPr id="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2433" r="10575" b="21296"/>
                  <a:stretch>
                    <a:fillRect/>
                  </a:stretch>
                </pic:blipFill>
                <pic:spPr>
                  <a:xfrm>
                    <a:off x="0" y="0"/>
                    <a:ext cx="4179570" cy="815340"/>
                  </a:xfrm>
                  <a:prstGeom prst="rect">
                    <a:avLst/>
                  </a:prstGeom>
                  <a:ln/>
                </pic:spPr>
              </pic:pic>
            </a:graphicData>
          </a:graphic>
        </wp:anchor>
      </w:drawing>
    </w:r>
  </w:p>
  <w:p w:rsidR="005C422E" w:rsidRDefault="005C422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9"/>
        <w:szCs w:val="19"/>
      </w:rPr>
    </w:pPr>
  </w:p>
  <w:p w:rsidR="005C422E" w:rsidRDefault="005C422E">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19"/>
        <w:szCs w:val="19"/>
      </w:rPr>
    </w:pPr>
  </w:p>
  <w:p w:rsidR="005C422E" w:rsidRDefault="005C422E">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19"/>
        <w:szCs w:val="19"/>
      </w:rPr>
    </w:pPr>
  </w:p>
  <w:p w:rsidR="005C422E" w:rsidRDefault="0072168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UNIVERSITETI “ISMAIL QEMALI” VLORË</w:t>
    </w:r>
  </w:p>
  <w:p w:rsidR="005C422E" w:rsidRDefault="0072168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9"/>
        <w:szCs w:val="19"/>
      </w:rPr>
    </w:pPr>
    <w:r>
      <w:rPr>
        <w:rFonts w:ascii="Times New Roman" w:eastAsia="Times New Roman" w:hAnsi="Times New Roman" w:cs="Times New Roman"/>
        <w:b/>
        <w:smallCaps/>
        <w:color w:val="000000"/>
        <w:sz w:val="19"/>
        <w:szCs w:val="19"/>
      </w:rPr>
      <w:t>DREJTORIA E SIGURIMIT TË BRENDSHËM TË CILËSISË DHE PROJEKTEVE</w:t>
    </w:r>
  </w:p>
  <w:p w:rsidR="005C422E" w:rsidRDefault="00721681">
    <w:pPr>
      <w:pBdr>
        <w:top w:val="nil"/>
        <w:left w:val="nil"/>
        <w:bottom w:val="nil"/>
        <w:right w:val="nil"/>
        <w:between w:val="nil"/>
      </w:pBdr>
      <w:spacing w:after="0" w:line="240" w:lineRule="auto"/>
      <w:ind w:left="0" w:hanging="2"/>
      <w:jc w:val="center"/>
      <w:rPr>
        <w:rFonts w:ascii="Times New Roman" w:eastAsia="Times New Roman" w:hAnsi="Times New Roman" w:cs="Times New Roman"/>
        <w:b/>
        <w:smallCaps/>
        <w:color w:val="000000"/>
        <w:sz w:val="19"/>
        <w:szCs w:val="19"/>
      </w:rPr>
    </w:pPr>
    <w:r>
      <w:rPr>
        <w:rFonts w:ascii="Times New Roman" w:eastAsia="Times New Roman" w:hAnsi="Times New Roman" w:cs="Times New Roman"/>
        <w:b/>
        <w:smallCaps/>
        <w:color w:val="000000"/>
        <w:sz w:val="19"/>
        <w:szCs w:val="19"/>
      </w:rPr>
      <w:t>SEKTORI I PROJEKTEVE DHE MARRËDHËNIEVE ME JASHTË</w:t>
    </w:r>
  </w:p>
  <w:p w:rsidR="005C422E" w:rsidRDefault="005C422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9"/>
        <w:szCs w:val="19"/>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2E" w:rsidRDefault="005C422E">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BAE"/>
    <w:multiLevelType w:val="multilevel"/>
    <w:tmpl w:val="4AE49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0731D"/>
    <w:multiLevelType w:val="multilevel"/>
    <w:tmpl w:val="C550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E579D"/>
    <w:multiLevelType w:val="multilevel"/>
    <w:tmpl w:val="D5A83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E76D84"/>
    <w:multiLevelType w:val="multilevel"/>
    <w:tmpl w:val="4C34E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9E3005"/>
    <w:multiLevelType w:val="multilevel"/>
    <w:tmpl w:val="E846540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DAD5A01"/>
    <w:multiLevelType w:val="hybridMultilevel"/>
    <w:tmpl w:val="1DE42B2C"/>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3F0D2714"/>
    <w:multiLevelType w:val="multilevel"/>
    <w:tmpl w:val="EC6A3E3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579076CC"/>
    <w:multiLevelType w:val="multilevel"/>
    <w:tmpl w:val="7200D80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FEB03C5"/>
    <w:multiLevelType w:val="multilevel"/>
    <w:tmpl w:val="B9F4484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7C70B3"/>
    <w:multiLevelType w:val="multilevel"/>
    <w:tmpl w:val="B0A8A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4E3E91"/>
    <w:multiLevelType w:val="hybridMultilevel"/>
    <w:tmpl w:val="400ED896"/>
    <w:lvl w:ilvl="0" w:tplc="A34C2E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CD24BF5"/>
    <w:multiLevelType w:val="multilevel"/>
    <w:tmpl w:val="5EF8E9F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D2F589C"/>
    <w:multiLevelType w:val="multilevel"/>
    <w:tmpl w:val="26B411EA"/>
    <w:lvl w:ilvl="0">
      <w:start w:val="1"/>
      <w:numFmt w:val="decimal"/>
      <w:lvlText w:val="%1."/>
      <w:lvlJc w:val="left"/>
      <w:pPr>
        <w:ind w:left="54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7E781AA7"/>
    <w:multiLevelType w:val="hybridMultilevel"/>
    <w:tmpl w:val="F59A957E"/>
    <w:lvl w:ilvl="0" w:tplc="28EA27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3"/>
  </w:num>
  <w:num w:numId="3">
    <w:abstractNumId w:val="12"/>
  </w:num>
  <w:num w:numId="4">
    <w:abstractNumId w:val="7"/>
  </w:num>
  <w:num w:numId="5">
    <w:abstractNumId w:val="0"/>
  </w:num>
  <w:num w:numId="6">
    <w:abstractNumId w:val="8"/>
  </w:num>
  <w:num w:numId="7">
    <w:abstractNumId w:val="9"/>
  </w:num>
  <w:num w:numId="8">
    <w:abstractNumId w:val="2"/>
  </w:num>
  <w:num w:numId="9">
    <w:abstractNumId w:val="6"/>
  </w:num>
  <w:num w:numId="10">
    <w:abstractNumId w:val="11"/>
  </w:num>
  <w:num w:numId="11">
    <w:abstractNumId w:val="10"/>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2E"/>
    <w:rsid w:val="00016D51"/>
    <w:rsid w:val="000526BA"/>
    <w:rsid w:val="00053982"/>
    <w:rsid w:val="00063E14"/>
    <w:rsid w:val="000670A0"/>
    <w:rsid w:val="0008761B"/>
    <w:rsid w:val="000F57F0"/>
    <w:rsid w:val="001043F1"/>
    <w:rsid w:val="00140908"/>
    <w:rsid w:val="00140967"/>
    <w:rsid w:val="001634FE"/>
    <w:rsid w:val="001706E4"/>
    <w:rsid w:val="00185683"/>
    <w:rsid w:val="001861C8"/>
    <w:rsid w:val="001B1BF0"/>
    <w:rsid w:val="001D3E93"/>
    <w:rsid w:val="00243CC5"/>
    <w:rsid w:val="002461DF"/>
    <w:rsid w:val="00264858"/>
    <w:rsid w:val="00285414"/>
    <w:rsid w:val="002909F6"/>
    <w:rsid w:val="002910CC"/>
    <w:rsid w:val="002B42B4"/>
    <w:rsid w:val="00312A98"/>
    <w:rsid w:val="00313B68"/>
    <w:rsid w:val="00323C88"/>
    <w:rsid w:val="00333A1E"/>
    <w:rsid w:val="00341F2F"/>
    <w:rsid w:val="00343BBD"/>
    <w:rsid w:val="003610B6"/>
    <w:rsid w:val="0036499D"/>
    <w:rsid w:val="00373E4D"/>
    <w:rsid w:val="00375CEB"/>
    <w:rsid w:val="00397166"/>
    <w:rsid w:val="003D4FF8"/>
    <w:rsid w:val="00456FE3"/>
    <w:rsid w:val="00463F36"/>
    <w:rsid w:val="004A720A"/>
    <w:rsid w:val="004F131F"/>
    <w:rsid w:val="005118EE"/>
    <w:rsid w:val="00517733"/>
    <w:rsid w:val="00555232"/>
    <w:rsid w:val="005C422E"/>
    <w:rsid w:val="005D59CF"/>
    <w:rsid w:val="005E2254"/>
    <w:rsid w:val="005F793C"/>
    <w:rsid w:val="0066348E"/>
    <w:rsid w:val="006845A2"/>
    <w:rsid w:val="006859CC"/>
    <w:rsid w:val="00693197"/>
    <w:rsid w:val="0069548E"/>
    <w:rsid w:val="006E2081"/>
    <w:rsid w:val="0070296A"/>
    <w:rsid w:val="00721681"/>
    <w:rsid w:val="00732E9D"/>
    <w:rsid w:val="00755570"/>
    <w:rsid w:val="007656E9"/>
    <w:rsid w:val="007A0C36"/>
    <w:rsid w:val="007D60B3"/>
    <w:rsid w:val="007F3BEA"/>
    <w:rsid w:val="008265DE"/>
    <w:rsid w:val="00861D16"/>
    <w:rsid w:val="008D6B42"/>
    <w:rsid w:val="0092419F"/>
    <w:rsid w:val="00945F5D"/>
    <w:rsid w:val="0094693D"/>
    <w:rsid w:val="00986402"/>
    <w:rsid w:val="009936B1"/>
    <w:rsid w:val="009A12B4"/>
    <w:rsid w:val="00A30280"/>
    <w:rsid w:val="00A332D3"/>
    <w:rsid w:val="00A84853"/>
    <w:rsid w:val="00A9793F"/>
    <w:rsid w:val="00AB7F7F"/>
    <w:rsid w:val="00AB7FC9"/>
    <w:rsid w:val="00AC1966"/>
    <w:rsid w:val="00B243EB"/>
    <w:rsid w:val="00B50BE0"/>
    <w:rsid w:val="00B616D8"/>
    <w:rsid w:val="00B94C00"/>
    <w:rsid w:val="00B951B2"/>
    <w:rsid w:val="00BA5E9C"/>
    <w:rsid w:val="00C74943"/>
    <w:rsid w:val="00CB4CFD"/>
    <w:rsid w:val="00CB7513"/>
    <w:rsid w:val="00CB78C2"/>
    <w:rsid w:val="00CD1593"/>
    <w:rsid w:val="00CD5A47"/>
    <w:rsid w:val="00CF1FDF"/>
    <w:rsid w:val="00D116F8"/>
    <w:rsid w:val="00D3452D"/>
    <w:rsid w:val="00D67AB3"/>
    <w:rsid w:val="00D9514B"/>
    <w:rsid w:val="00DB3B83"/>
    <w:rsid w:val="00DF2C95"/>
    <w:rsid w:val="00DF75B5"/>
    <w:rsid w:val="00E2195E"/>
    <w:rsid w:val="00ED31CB"/>
    <w:rsid w:val="00ED7013"/>
    <w:rsid w:val="00EF0D24"/>
    <w:rsid w:val="00F0673E"/>
    <w:rsid w:val="00F164F0"/>
    <w:rsid w:val="00F363BB"/>
    <w:rsid w:val="00F510D2"/>
    <w:rsid w:val="00F671EC"/>
    <w:rsid w:val="00F73201"/>
    <w:rsid w:val="00F84ADC"/>
    <w:rsid w:val="00F94E9C"/>
    <w:rsid w:val="00F956C2"/>
    <w:rsid w:val="00FA1010"/>
    <w:rsid w:val="00FB168F"/>
    <w:rsid w:val="00FC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A384F"/>
  <w15:docId w15:val="{508EFE06-3317-499C-B38C-96C9547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GB"/>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Times New Roman" w:hAnsi="Times New Roman"/>
      <w:b/>
      <w:sz w:val="24"/>
      <w:szCs w:val="20"/>
      <w:lang w:val="en-US" w:eastAsia="en-US"/>
    </w:rPr>
  </w:style>
  <w:style w:type="character" w:customStyle="1" w:styleId="TitleChar">
    <w:name w:val="Title Char"/>
    <w:rPr>
      <w:rFonts w:ascii="Times New Roman" w:eastAsia="Times New Roman" w:hAnsi="Times New Roman" w:cs="Times New Roman"/>
      <w:b/>
      <w:w w:val="100"/>
      <w:position w:val="-1"/>
      <w:sz w:val="24"/>
      <w:szCs w:val="20"/>
      <w:effect w:val="none"/>
      <w:vertAlign w:val="baseline"/>
      <w:cs w:val="0"/>
      <w:em w:val="none"/>
      <w:lang w:val="en-US" w:eastAsia="en-US"/>
    </w:rPr>
  </w:style>
  <w:style w:type="paragraph" w:styleId="Footer">
    <w:name w:val="footer"/>
    <w:basedOn w:val="Normal"/>
    <w:qFormat/>
    <w:pPr>
      <w:spacing w:after="0" w:line="240" w:lineRule="auto"/>
    </w:pPr>
    <w:rPr>
      <w:sz w:val="20"/>
      <w:szCs w:val="20"/>
      <w:lang w:val="en-US" w:eastAsia="en-US"/>
    </w:rPr>
  </w:style>
  <w:style w:type="character" w:customStyle="1" w:styleId="FooterChar">
    <w:name w:val="Footer Char"/>
    <w:rPr>
      <w:rFonts w:ascii="Calibri" w:eastAsia="Calibri" w:hAnsi="Calibri" w:cs="Times New Roman"/>
      <w:w w:val="100"/>
      <w:position w:val="-1"/>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textDirection w:val="btLr"/>
      <w:textAlignment w:val="top"/>
      <w:outlineLvl w:val="0"/>
    </w:pPr>
    <w:rPr>
      <w:rFonts w:ascii="Times New Roman" w:hAnsi="Times New Roman"/>
      <w:position w:val="-1"/>
      <w:sz w:val="24"/>
      <w:szCs w:val="24"/>
      <w:lang w:val="en-US"/>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ListParagraph">
    <w:name w:val="List Paragraph"/>
    <w:basedOn w:val="Normal"/>
    <w:pPr>
      <w:ind w:left="720"/>
      <w:contextualSpacing/>
    </w:pPr>
  </w:style>
  <w:style w:type="character" w:styleId="PlaceholderText">
    <w:name w:val="Placeholder Text"/>
    <w:rPr>
      <w:color w:val="808080"/>
      <w:w w:val="100"/>
      <w:position w:val="-1"/>
      <w:effect w:val="none"/>
      <w:vertAlign w:val="baseline"/>
      <w:cs w:val="0"/>
      <w:em w:val="none"/>
    </w:rPr>
  </w:style>
  <w:style w:type="character" w:customStyle="1" w:styleId="NoSpacingChar">
    <w:name w:val="No Spacing Char"/>
    <w:rPr>
      <w:rFonts w:ascii="Times New Roman" w:hAnsi="Times New Roman"/>
      <w:w w:val="100"/>
      <w:position w:val="-1"/>
      <w:sz w:val="24"/>
      <w:szCs w:val="24"/>
      <w:effect w:val="none"/>
      <w:vertAlign w:val="baseline"/>
      <w:cs w:val="0"/>
      <w:em w:val="none"/>
      <w:lang w:val="en-US" w:eastAsia="en-US" w:bidi="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val="en-US" w:eastAsia="en-GB"/>
    </w:rPr>
  </w:style>
  <w:style w:type="character" w:styleId="IntenseReference">
    <w:name w:val="Intense Reference"/>
    <w:rPr>
      <w:b/>
      <w:bCs/>
      <w:smallCaps/>
      <w:color w:val="C0504D"/>
      <w:spacing w:val="5"/>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hAnsi="Times New Roman"/>
      <w:sz w:val="24"/>
      <w:szCs w:val="24"/>
      <w:lang w:val="en-US" w:eastAsia="en-US"/>
    </w:rPr>
  </w:style>
  <w:style w:type="character" w:styleId="FollowedHyperlink">
    <w:name w:val="FollowedHyperlink"/>
    <w:qFormat/>
    <w:rPr>
      <w:color w:val="954F72"/>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GB" w:eastAsia="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GB" w:eastAsia="en-GB"/>
    </w:rPr>
  </w:style>
  <w:style w:type="character" w:customStyle="1" w:styleId="gmaildefault">
    <w:name w:val="gmail_defaul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76626">
      <w:bodyDiv w:val="1"/>
      <w:marLeft w:val="0"/>
      <w:marRight w:val="0"/>
      <w:marTop w:val="0"/>
      <w:marBottom w:val="0"/>
      <w:divBdr>
        <w:top w:val="none" w:sz="0" w:space="0" w:color="auto"/>
        <w:left w:val="none" w:sz="0" w:space="0" w:color="auto"/>
        <w:bottom w:val="none" w:sz="0" w:space="0" w:color="auto"/>
        <w:right w:val="none" w:sz="0" w:space="0" w:color="auto"/>
      </w:divBdr>
    </w:div>
    <w:div w:id="1184125615">
      <w:bodyDiv w:val="1"/>
      <w:marLeft w:val="0"/>
      <w:marRight w:val="0"/>
      <w:marTop w:val="0"/>
      <w:marBottom w:val="0"/>
      <w:divBdr>
        <w:top w:val="none" w:sz="0" w:space="0" w:color="auto"/>
        <w:left w:val="none" w:sz="0" w:space="0" w:color="auto"/>
        <w:bottom w:val="none" w:sz="0" w:space="0" w:color="auto"/>
        <w:right w:val="none" w:sz="0" w:space="0" w:color="auto"/>
      </w:divBdr>
    </w:div>
    <w:div w:id="1224488915">
      <w:bodyDiv w:val="1"/>
      <w:marLeft w:val="0"/>
      <w:marRight w:val="0"/>
      <w:marTop w:val="0"/>
      <w:marBottom w:val="0"/>
      <w:divBdr>
        <w:top w:val="none" w:sz="0" w:space="0" w:color="auto"/>
        <w:left w:val="none" w:sz="0" w:space="0" w:color="auto"/>
        <w:bottom w:val="none" w:sz="0" w:space="0" w:color="auto"/>
        <w:right w:val="none" w:sz="0" w:space="0" w:color="auto"/>
      </w:divBdr>
    </w:div>
    <w:div w:id="174753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tional@univlora.edu.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c.europa.eu/programmes/erasmus-plus/resources/distance-calculator_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nternational@univlora.edu.al"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iv-orleans.fr/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6" Type="http://schemas.openxmlformats.org/officeDocument/2006/relationships/hyperlink" Target="mailto:info@univlora.edu.al" TargetMode="External"/><Relationship Id="rId5" Type="http://schemas.openxmlformats.org/officeDocument/2006/relationships/image" Target="media/image40.png"/><Relationship Id="rId4" Type="http://schemas.openxmlformats.org/officeDocument/2006/relationships/hyperlink" Target="http://www.univlora.edu.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WhPdzCkGwDKGTJGKFu2p+GTKg==">CgMxLjAyCGguZ2pkZ3hzOAByITFFeENRbFp3NFhwMUNGeW1IcERRUTJ1QUI4OTdTektIcw==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Vangjush Mile</dc:creator>
  <cp:lastModifiedBy>acer</cp:lastModifiedBy>
  <cp:revision>4</cp:revision>
  <dcterms:created xsi:type="dcterms:W3CDTF">2024-05-02T10:14:00Z</dcterms:created>
  <dcterms:modified xsi:type="dcterms:W3CDTF">2024-05-02T10:26:00Z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25d48cee0bb918a6b6dba6ea3ba357dd79dd93fc9278b9ec89b8e78c4508ec95</vt:lpwstr>
  </property>
</Properties>
</file>