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3BE5" w14:textId="77777777" w:rsidR="00200544" w:rsidRDefault="00200544" w:rsidP="00200544">
      <w:pPr>
        <w:pStyle w:val="ListParagraph"/>
        <w:spacing w:after="0"/>
        <w:ind w:left="0"/>
        <w:jc w:val="both"/>
        <w:rPr>
          <w:rFonts w:ascii="Times New Roman" w:hAnsi="Times New Roman"/>
          <w:b/>
          <w:i/>
          <w:sz w:val="24"/>
          <w:szCs w:val="24"/>
          <w:lang w:val="sq-AL"/>
        </w:rPr>
      </w:pPr>
      <w:bookmarkStart w:id="0" w:name="_GoBack"/>
      <w:bookmarkEnd w:id="0"/>
    </w:p>
    <w:p w14:paraId="6AC81489" w14:textId="77777777" w:rsidR="00200544" w:rsidRDefault="00200544" w:rsidP="00200544">
      <w:pPr>
        <w:spacing w:line="0" w:lineRule="atLeast"/>
        <w:ind w:right="6"/>
        <w:jc w:val="center"/>
        <w:rPr>
          <w:rFonts w:ascii="Times New Roman" w:hAnsi="Times New Roman"/>
          <w:b/>
          <w:sz w:val="48"/>
          <w:szCs w:val="48"/>
        </w:rPr>
      </w:pPr>
    </w:p>
    <w:p w14:paraId="453D8980" w14:textId="450401A3" w:rsidR="00200544" w:rsidRPr="00200544" w:rsidRDefault="009753D2" w:rsidP="00200544">
      <w:pPr>
        <w:spacing w:line="0" w:lineRule="atLeast"/>
        <w:ind w:right="6"/>
        <w:jc w:val="center"/>
        <w:rPr>
          <w:rFonts w:ascii="Times New Roman" w:hAnsi="Times New Roman"/>
          <w:b/>
          <w:sz w:val="48"/>
          <w:szCs w:val="48"/>
        </w:rPr>
      </w:pPr>
      <w:r>
        <w:rPr>
          <w:rFonts w:ascii="Times New Roman" w:hAnsi="Times New Roman"/>
          <w:b/>
          <w:sz w:val="48"/>
          <w:szCs w:val="48"/>
        </w:rPr>
        <w:t>UNIVERSITY “ISMAIL QEMALI” VLORA</w:t>
      </w:r>
    </w:p>
    <w:p w14:paraId="64D0C35F" w14:textId="77777777" w:rsidR="00200544" w:rsidRPr="00200544" w:rsidRDefault="00200544" w:rsidP="00200544">
      <w:pPr>
        <w:spacing w:line="0" w:lineRule="atLeast"/>
        <w:ind w:right="6"/>
        <w:jc w:val="center"/>
        <w:rPr>
          <w:rFonts w:ascii="Times New Roman" w:hAnsi="Times New Roman"/>
          <w:b/>
          <w:sz w:val="48"/>
          <w:szCs w:val="48"/>
        </w:rPr>
      </w:pPr>
    </w:p>
    <w:p w14:paraId="6DAE52AB" w14:textId="77777777" w:rsidR="005654AA" w:rsidRDefault="005654AA" w:rsidP="00200544">
      <w:pPr>
        <w:spacing w:line="0" w:lineRule="atLeast"/>
        <w:ind w:right="6"/>
        <w:jc w:val="center"/>
        <w:rPr>
          <w:rFonts w:ascii="Times New Roman" w:hAnsi="Times New Roman"/>
          <w:b/>
          <w:sz w:val="48"/>
          <w:szCs w:val="48"/>
        </w:rPr>
      </w:pPr>
      <w:r w:rsidRPr="005654AA">
        <w:rPr>
          <w:rFonts w:ascii="Times New Roman" w:hAnsi="Times New Roman"/>
          <w:b/>
          <w:sz w:val="48"/>
          <w:szCs w:val="48"/>
        </w:rPr>
        <w:t>Internationalization strategy</w:t>
      </w:r>
    </w:p>
    <w:p w14:paraId="41B2FDB9" w14:textId="53A64A7A" w:rsidR="00200544" w:rsidRPr="00200544" w:rsidRDefault="00200544" w:rsidP="00200544">
      <w:pPr>
        <w:spacing w:line="0" w:lineRule="atLeast"/>
        <w:ind w:right="6"/>
        <w:jc w:val="center"/>
        <w:rPr>
          <w:rFonts w:ascii="Times New Roman" w:hAnsi="Times New Roman"/>
          <w:b/>
          <w:sz w:val="48"/>
          <w:szCs w:val="48"/>
        </w:rPr>
      </w:pPr>
      <w:r w:rsidRPr="00200544">
        <w:rPr>
          <w:rFonts w:ascii="Times New Roman" w:hAnsi="Times New Roman"/>
          <w:b/>
          <w:sz w:val="48"/>
          <w:szCs w:val="48"/>
        </w:rPr>
        <w:t>2022</w:t>
      </w:r>
      <w:r>
        <w:rPr>
          <w:rFonts w:ascii="Times New Roman" w:hAnsi="Times New Roman"/>
          <w:b/>
          <w:sz w:val="48"/>
          <w:szCs w:val="48"/>
        </w:rPr>
        <w:t xml:space="preserve"> </w:t>
      </w:r>
      <w:r w:rsidRPr="00200544">
        <w:rPr>
          <w:rFonts w:ascii="Times New Roman" w:hAnsi="Times New Roman"/>
          <w:b/>
          <w:sz w:val="48"/>
          <w:szCs w:val="48"/>
        </w:rPr>
        <w:t>-</w:t>
      </w:r>
      <w:r>
        <w:rPr>
          <w:rFonts w:ascii="Times New Roman" w:hAnsi="Times New Roman"/>
          <w:b/>
          <w:sz w:val="48"/>
          <w:szCs w:val="48"/>
        </w:rPr>
        <w:t xml:space="preserve"> </w:t>
      </w:r>
      <w:r w:rsidRPr="00200544">
        <w:rPr>
          <w:rFonts w:ascii="Times New Roman" w:hAnsi="Times New Roman"/>
          <w:b/>
          <w:sz w:val="48"/>
          <w:szCs w:val="48"/>
        </w:rPr>
        <w:t>2027</w:t>
      </w:r>
    </w:p>
    <w:p w14:paraId="313033EC" w14:textId="3F92577C" w:rsidR="00200544" w:rsidRPr="00200544" w:rsidRDefault="00200544" w:rsidP="00200544">
      <w:pPr>
        <w:spacing w:after="0" w:line="240" w:lineRule="auto"/>
        <w:jc w:val="center"/>
        <w:rPr>
          <w:rFonts w:ascii="Times New Roman" w:hAnsi="Times New Roman"/>
          <w:b/>
          <w:i/>
          <w:sz w:val="48"/>
          <w:szCs w:val="48"/>
          <w:lang w:val="sq-AL"/>
        </w:rPr>
      </w:pPr>
    </w:p>
    <w:p w14:paraId="63D19046" w14:textId="6C330BFB" w:rsidR="00200544" w:rsidRPr="00200544" w:rsidRDefault="00200544" w:rsidP="00200544">
      <w:pPr>
        <w:pStyle w:val="ListParagraph"/>
        <w:tabs>
          <w:tab w:val="left" w:pos="3917"/>
        </w:tabs>
        <w:spacing w:after="0"/>
        <w:ind w:left="0"/>
        <w:rPr>
          <w:rFonts w:ascii="Times New Roman" w:hAnsi="Times New Roman"/>
          <w:b/>
          <w:i/>
          <w:sz w:val="48"/>
          <w:szCs w:val="48"/>
          <w:lang w:val="sq-AL"/>
        </w:rPr>
      </w:pPr>
      <w:r>
        <w:rPr>
          <w:noProof/>
          <w:lang w:val="en-US" w:eastAsia="en-US"/>
        </w:rPr>
        <w:drawing>
          <wp:anchor distT="0" distB="0" distL="114300" distR="114300" simplePos="0" relativeHeight="251659264" behindDoc="1" locked="0" layoutInCell="1" allowOverlap="1" wp14:anchorId="6C2B4026" wp14:editId="6185162A">
            <wp:simplePos x="0" y="0"/>
            <wp:positionH relativeFrom="column">
              <wp:posOffset>2071472</wp:posOffset>
            </wp:positionH>
            <wp:positionV relativeFrom="paragraph">
              <wp:posOffset>75692</wp:posOffset>
            </wp:positionV>
            <wp:extent cx="1471295" cy="1463040"/>
            <wp:effectExtent l="0" t="0" r="0" b="3810"/>
            <wp:wrapTight wrapText="bothSides">
              <wp:wrapPolygon edited="0">
                <wp:start x="8110" y="0"/>
                <wp:lineTo x="5873" y="563"/>
                <wp:lineTo x="1398" y="3656"/>
                <wp:lineTo x="280" y="6750"/>
                <wp:lineTo x="0" y="7875"/>
                <wp:lineTo x="0" y="14063"/>
                <wp:lineTo x="2237" y="18563"/>
                <wp:lineTo x="7271" y="21375"/>
                <wp:lineTo x="8110" y="21375"/>
                <wp:lineTo x="12865" y="21375"/>
                <wp:lineTo x="13984" y="21375"/>
                <wp:lineTo x="19018" y="18563"/>
                <wp:lineTo x="21255" y="14063"/>
                <wp:lineTo x="21255" y="7875"/>
                <wp:lineTo x="20136" y="3656"/>
                <wp:lineTo x="15102" y="563"/>
                <wp:lineTo x="13145" y="0"/>
                <wp:lineTo x="8110" y="0"/>
              </wp:wrapPolygon>
            </wp:wrapTight>
            <wp:docPr id="19" name="Εικόνα 19"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V 2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1463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sz w:val="48"/>
          <w:szCs w:val="48"/>
          <w:lang w:val="sq-AL"/>
        </w:rPr>
        <w:tab/>
      </w:r>
    </w:p>
    <w:p w14:paraId="71EB2180" w14:textId="77777777" w:rsidR="00200544" w:rsidRPr="00200544" w:rsidRDefault="00200544" w:rsidP="00200544">
      <w:pPr>
        <w:spacing w:after="0" w:line="240" w:lineRule="auto"/>
        <w:jc w:val="center"/>
        <w:rPr>
          <w:rFonts w:ascii="Times New Roman" w:hAnsi="Times New Roman"/>
          <w:b/>
          <w:i/>
          <w:sz w:val="48"/>
          <w:szCs w:val="48"/>
          <w:lang w:val="sq-AL"/>
        </w:rPr>
      </w:pPr>
      <w:r w:rsidRPr="00200544">
        <w:rPr>
          <w:rFonts w:ascii="Times New Roman" w:hAnsi="Times New Roman"/>
          <w:b/>
          <w:i/>
          <w:sz w:val="48"/>
          <w:szCs w:val="48"/>
          <w:lang w:val="sq-AL"/>
        </w:rPr>
        <w:br w:type="page"/>
      </w:r>
    </w:p>
    <w:p w14:paraId="57447C31" w14:textId="77777777" w:rsidR="00200544" w:rsidRDefault="00200544" w:rsidP="00200544">
      <w:pPr>
        <w:pStyle w:val="ListParagraph"/>
        <w:spacing w:after="0"/>
        <w:ind w:left="0"/>
        <w:jc w:val="both"/>
        <w:rPr>
          <w:rFonts w:ascii="Times New Roman" w:hAnsi="Times New Roman"/>
          <w:b/>
          <w:i/>
          <w:sz w:val="24"/>
          <w:szCs w:val="24"/>
          <w:lang w:val="sq-AL"/>
        </w:rPr>
      </w:pPr>
    </w:p>
    <w:sdt>
      <w:sdtPr>
        <w:rPr>
          <w:rFonts w:ascii="Times New Roman" w:eastAsia="Times New Roman" w:hAnsi="Times New Roman" w:cs="Times New Roman"/>
          <w:b/>
          <w:bCs/>
          <w:color w:val="auto"/>
          <w:sz w:val="28"/>
          <w:szCs w:val="28"/>
          <w:lang w:val="el-GR" w:eastAsia="en-GB"/>
        </w:rPr>
        <w:id w:val="669830907"/>
        <w:docPartObj>
          <w:docPartGallery w:val="Table of Contents"/>
          <w:docPartUnique/>
        </w:docPartObj>
      </w:sdtPr>
      <w:sdtEndPr>
        <w:rPr>
          <w:rFonts w:ascii="Calibri" w:hAnsi="Calibri"/>
          <w:sz w:val="22"/>
          <w:szCs w:val="22"/>
        </w:rPr>
      </w:sdtEndPr>
      <w:sdtContent>
        <w:p w14:paraId="331022AE" w14:textId="400A4340" w:rsidR="00200544" w:rsidRPr="00200544" w:rsidRDefault="005654AA">
          <w:pPr>
            <w:pStyle w:val="TOCHeading"/>
            <w:rPr>
              <w:rFonts w:ascii="Times New Roman" w:hAnsi="Times New Roman" w:cs="Times New Roman"/>
              <w:b/>
              <w:bCs/>
              <w:color w:val="auto"/>
              <w:sz w:val="28"/>
              <w:szCs w:val="28"/>
            </w:rPr>
          </w:pPr>
          <w:r>
            <w:rPr>
              <w:rFonts w:ascii="Times New Roman" w:hAnsi="Times New Roman" w:cs="Times New Roman"/>
              <w:b/>
              <w:bCs/>
              <w:color w:val="auto"/>
              <w:sz w:val="28"/>
              <w:szCs w:val="28"/>
            </w:rPr>
            <w:t>Content</w:t>
          </w:r>
        </w:p>
        <w:p w14:paraId="5FCF76BE" w14:textId="77777777" w:rsidR="00200544" w:rsidRPr="00200544" w:rsidRDefault="00200544" w:rsidP="00200544">
          <w:pPr>
            <w:rPr>
              <w:rFonts w:ascii="Times New Roman" w:hAnsi="Times New Roman"/>
              <w:sz w:val="24"/>
              <w:szCs w:val="24"/>
              <w:lang w:val="en-US" w:eastAsia="en-US"/>
            </w:rPr>
          </w:pPr>
        </w:p>
        <w:p w14:paraId="0B54C262" w14:textId="58F97DC9" w:rsidR="001311CF" w:rsidRPr="001311CF" w:rsidRDefault="00200544">
          <w:pPr>
            <w:pStyle w:val="TOC1"/>
            <w:tabs>
              <w:tab w:val="right" w:leader="dot" w:pos="9440"/>
            </w:tabs>
            <w:rPr>
              <w:rFonts w:ascii="Times New Roman" w:eastAsiaTheme="minorEastAsia" w:hAnsi="Times New Roman"/>
              <w:noProof/>
              <w:sz w:val="24"/>
              <w:szCs w:val="24"/>
              <w:lang w:val="en-US" w:eastAsia="en-US"/>
            </w:rPr>
          </w:pPr>
          <w:r w:rsidRPr="00200544">
            <w:rPr>
              <w:rFonts w:ascii="Times New Roman" w:hAnsi="Times New Roman"/>
              <w:sz w:val="24"/>
              <w:szCs w:val="24"/>
            </w:rPr>
            <w:fldChar w:fldCharType="begin"/>
          </w:r>
          <w:r w:rsidRPr="00200544">
            <w:rPr>
              <w:rFonts w:ascii="Times New Roman" w:hAnsi="Times New Roman"/>
              <w:sz w:val="24"/>
              <w:szCs w:val="24"/>
              <w:lang w:val="el-GR"/>
            </w:rPr>
            <w:instrText xml:space="preserve"> </w:instrText>
          </w:r>
          <w:r w:rsidRPr="00200544">
            <w:rPr>
              <w:rFonts w:ascii="Times New Roman" w:hAnsi="Times New Roman"/>
              <w:sz w:val="24"/>
              <w:szCs w:val="24"/>
            </w:rPr>
            <w:instrText>TOC</w:instrText>
          </w:r>
          <w:r w:rsidRPr="00200544">
            <w:rPr>
              <w:rFonts w:ascii="Times New Roman" w:hAnsi="Times New Roman"/>
              <w:sz w:val="24"/>
              <w:szCs w:val="24"/>
              <w:lang w:val="el-GR"/>
            </w:rPr>
            <w:instrText xml:space="preserve"> \</w:instrText>
          </w:r>
          <w:r w:rsidRPr="00200544">
            <w:rPr>
              <w:rFonts w:ascii="Times New Roman" w:hAnsi="Times New Roman"/>
              <w:sz w:val="24"/>
              <w:szCs w:val="24"/>
            </w:rPr>
            <w:instrText>o</w:instrText>
          </w:r>
          <w:r w:rsidRPr="00200544">
            <w:rPr>
              <w:rFonts w:ascii="Times New Roman" w:hAnsi="Times New Roman"/>
              <w:sz w:val="24"/>
              <w:szCs w:val="24"/>
              <w:lang w:val="el-GR"/>
            </w:rPr>
            <w:instrText xml:space="preserve"> "1-3" \</w:instrText>
          </w:r>
          <w:r w:rsidRPr="00200544">
            <w:rPr>
              <w:rFonts w:ascii="Times New Roman" w:hAnsi="Times New Roman"/>
              <w:sz w:val="24"/>
              <w:szCs w:val="24"/>
            </w:rPr>
            <w:instrText>h</w:instrText>
          </w:r>
          <w:r w:rsidRPr="00200544">
            <w:rPr>
              <w:rFonts w:ascii="Times New Roman" w:hAnsi="Times New Roman"/>
              <w:sz w:val="24"/>
              <w:szCs w:val="24"/>
              <w:lang w:val="el-GR"/>
            </w:rPr>
            <w:instrText xml:space="preserve"> \</w:instrText>
          </w:r>
          <w:r w:rsidRPr="00200544">
            <w:rPr>
              <w:rFonts w:ascii="Times New Roman" w:hAnsi="Times New Roman"/>
              <w:sz w:val="24"/>
              <w:szCs w:val="24"/>
            </w:rPr>
            <w:instrText>z</w:instrText>
          </w:r>
          <w:r w:rsidRPr="00200544">
            <w:rPr>
              <w:rFonts w:ascii="Times New Roman" w:hAnsi="Times New Roman"/>
              <w:sz w:val="24"/>
              <w:szCs w:val="24"/>
              <w:lang w:val="el-GR"/>
            </w:rPr>
            <w:instrText xml:space="preserve"> \</w:instrText>
          </w:r>
          <w:r w:rsidRPr="00200544">
            <w:rPr>
              <w:rFonts w:ascii="Times New Roman" w:hAnsi="Times New Roman"/>
              <w:sz w:val="24"/>
              <w:szCs w:val="24"/>
            </w:rPr>
            <w:instrText>u</w:instrText>
          </w:r>
          <w:r w:rsidRPr="00200544">
            <w:rPr>
              <w:rFonts w:ascii="Times New Roman" w:hAnsi="Times New Roman"/>
              <w:sz w:val="24"/>
              <w:szCs w:val="24"/>
              <w:lang w:val="el-GR"/>
            </w:rPr>
            <w:instrText xml:space="preserve"> </w:instrText>
          </w:r>
          <w:r w:rsidRPr="00200544">
            <w:rPr>
              <w:rFonts w:ascii="Times New Roman" w:hAnsi="Times New Roman"/>
              <w:sz w:val="24"/>
              <w:szCs w:val="24"/>
            </w:rPr>
            <w:fldChar w:fldCharType="separate"/>
          </w:r>
          <w:hyperlink w:anchor="_Toc118126629" w:history="1">
            <w:r w:rsidR="005654AA">
              <w:rPr>
                <w:rStyle w:val="Hyperlink"/>
                <w:rFonts w:ascii="Times New Roman" w:hAnsi="Times New Roman"/>
                <w:noProof/>
                <w:sz w:val="24"/>
                <w:szCs w:val="24"/>
                <w:lang w:val="sq-AL"/>
              </w:rPr>
              <w:t>Legal Basis</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_Toc118126629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3</w:t>
            </w:r>
            <w:r w:rsidR="001311CF" w:rsidRPr="001311CF">
              <w:rPr>
                <w:rFonts w:ascii="Times New Roman" w:hAnsi="Times New Roman"/>
                <w:noProof/>
                <w:webHidden/>
                <w:sz w:val="24"/>
                <w:szCs w:val="24"/>
              </w:rPr>
              <w:fldChar w:fldCharType="end"/>
            </w:r>
          </w:hyperlink>
        </w:p>
        <w:p w14:paraId="4DB1E698" w14:textId="309CFE9C"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0" w:history="1">
            <w:r w:rsidR="005654AA">
              <w:rPr>
                <w:rStyle w:val="Hyperlink"/>
                <w:rFonts w:ascii="Times New Roman" w:hAnsi="Times New Roman"/>
                <w:noProof/>
                <w:sz w:val="24"/>
                <w:szCs w:val="24"/>
                <w:lang w:val="sq-AL"/>
              </w:rPr>
              <w:t xml:space="preserve">Mission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_Toc118126630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4</w:t>
            </w:r>
            <w:r w:rsidR="001311CF" w:rsidRPr="001311CF">
              <w:rPr>
                <w:rFonts w:ascii="Times New Roman" w:hAnsi="Times New Roman"/>
                <w:noProof/>
                <w:webHidden/>
                <w:sz w:val="24"/>
                <w:szCs w:val="24"/>
              </w:rPr>
              <w:fldChar w:fldCharType="end"/>
            </w:r>
          </w:hyperlink>
        </w:p>
        <w:p w14:paraId="3CE82983" w14:textId="642ADD13"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1" w:history="1">
            <w:r w:rsidR="005654AA">
              <w:rPr>
                <w:rStyle w:val="Hyperlink"/>
                <w:rFonts w:ascii="Times New Roman" w:hAnsi="Times New Roman"/>
                <w:noProof/>
                <w:sz w:val="24"/>
                <w:szCs w:val="24"/>
                <w:lang w:val="sq-AL"/>
              </w:rPr>
              <w:t xml:space="preserve">The history of internationalization at the </w:t>
            </w:r>
            <w:r w:rsidR="009753D2">
              <w:rPr>
                <w:rFonts w:ascii="Times New Roman" w:hAnsi="Times New Roman"/>
                <w:sz w:val="24"/>
                <w:szCs w:val="24"/>
                <w:lang w:val="en-US"/>
              </w:rPr>
              <w:t>University “Ismail Qemali” Vlora</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_Toc118126631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6</w:t>
            </w:r>
            <w:r w:rsidR="001311CF" w:rsidRPr="001311CF">
              <w:rPr>
                <w:rFonts w:ascii="Times New Roman" w:hAnsi="Times New Roman"/>
                <w:noProof/>
                <w:webHidden/>
                <w:sz w:val="24"/>
                <w:szCs w:val="24"/>
              </w:rPr>
              <w:fldChar w:fldCharType="end"/>
            </w:r>
          </w:hyperlink>
        </w:p>
        <w:p w14:paraId="318D6DB1" w14:textId="7888BBE3"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2" w:history="1">
            <w:r w:rsidR="005654AA">
              <w:rPr>
                <w:rStyle w:val="Hyperlink"/>
                <w:rFonts w:ascii="Times New Roman" w:hAnsi="Times New Roman"/>
                <w:noProof/>
                <w:sz w:val="24"/>
                <w:szCs w:val="24"/>
                <w:lang w:val="sq-AL"/>
              </w:rPr>
              <w:t xml:space="preserve">Broader objectives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_Toc118126632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11</w:t>
            </w:r>
            <w:r w:rsidR="001311CF" w:rsidRPr="001311CF">
              <w:rPr>
                <w:rFonts w:ascii="Times New Roman" w:hAnsi="Times New Roman"/>
                <w:noProof/>
                <w:webHidden/>
                <w:sz w:val="24"/>
                <w:szCs w:val="24"/>
              </w:rPr>
              <w:fldChar w:fldCharType="end"/>
            </w:r>
          </w:hyperlink>
        </w:p>
        <w:p w14:paraId="19B5F6BF" w14:textId="54E88D7C"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3" w:history="1">
            <w:r w:rsidR="005654AA">
              <w:rPr>
                <w:rStyle w:val="Hyperlink"/>
                <w:rFonts w:ascii="Times New Roman" w:hAnsi="Times New Roman"/>
                <w:noProof/>
                <w:sz w:val="24"/>
                <w:szCs w:val="24"/>
                <w:lang w:val="sq-AL"/>
              </w:rPr>
              <w:t xml:space="preserve">Definition of values toward internationalization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_Toc118126633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12</w:t>
            </w:r>
            <w:r w:rsidR="001311CF" w:rsidRPr="001311CF">
              <w:rPr>
                <w:rFonts w:ascii="Times New Roman" w:hAnsi="Times New Roman"/>
                <w:noProof/>
                <w:webHidden/>
                <w:sz w:val="24"/>
                <w:szCs w:val="24"/>
              </w:rPr>
              <w:fldChar w:fldCharType="end"/>
            </w:r>
          </w:hyperlink>
        </w:p>
        <w:p w14:paraId="74C7AFE3" w14:textId="77A51767"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4" w:history="1">
            <w:r w:rsidR="005654AA">
              <w:rPr>
                <w:rStyle w:val="Hyperlink"/>
                <w:rFonts w:ascii="Times New Roman" w:hAnsi="Times New Roman"/>
                <w:noProof/>
                <w:sz w:val="24"/>
                <w:szCs w:val="24"/>
                <w:lang w:val="sq-AL"/>
              </w:rPr>
              <w:t xml:space="preserve">Strategic priorities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_Toc118126634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12</w:t>
            </w:r>
            <w:r w:rsidR="001311CF" w:rsidRPr="001311CF">
              <w:rPr>
                <w:rFonts w:ascii="Times New Roman" w:hAnsi="Times New Roman"/>
                <w:noProof/>
                <w:webHidden/>
                <w:sz w:val="24"/>
                <w:szCs w:val="24"/>
              </w:rPr>
              <w:fldChar w:fldCharType="end"/>
            </w:r>
          </w:hyperlink>
        </w:p>
        <w:p w14:paraId="208132E4" w14:textId="11F73CEA"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6" w:history="1">
            <w:r w:rsidR="005654AA">
              <w:rPr>
                <w:rStyle w:val="Hyperlink"/>
                <w:rFonts w:ascii="Times New Roman" w:hAnsi="Times New Roman"/>
                <w:noProof/>
                <w:sz w:val="24"/>
                <w:szCs w:val="24"/>
                <w:lang w:val="sq-AL"/>
              </w:rPr>
              <w:t xml:space="preserve">Strategic objectives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_Toc118126636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12</w:t>
            </w:r>
            <w:r w:rsidR="001311CF" w:rsidRPr="001311CF">
              <w:rPr>
                <w:rFonts w:ascii="Times New Roman" w:hAnsi="Times New Roman"/>
                <w:noProof/>
                <w:webHidden/>
                <w:sz w:val="24"/>
                <w:szCs w:val="24"/>
              </w:rPr>
              <w:fldChar w:fldCharType="end"/>
            </w:r>
          </w:hyperlink>
        </w:p>
        <w:p w14:paraId="178A2527" w14:textId="08F74AA4"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7" w:history="1">
            <w:r w:rsidR="005654AA">
              <w:rPr>
                <w:rStyle w:val="Hyperlink"/>
                <w:rFonts w:ascii="Times New Roman" w:hAnsi="Times New Roman"/>
                <w:noProof/>
                <w:sz w:val="24"/>
                <w:szCs w:val="24"/>
                <w:lang w:val="sq-AL"/>
              </w:rPr>
              <w:t xml:space="preserve">Our aspiration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_Toc118126637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13</w:t>
            </w:r>
            <w:r w:rsidR="001311CF" w:rsidRPr="001311CF">
              <w:rPr>
                <w:rFonts w:ascii="Times New Roman" w:hAnsi="Times New Roman"/>
                <w:noProof/>
                <w:webHidden/>
                <w:sz w:val="24"/>
                <w:szCs w:val="24"/>
              </w:rPr>
              <w:fldChar w:fldCharType="end"/>
            </w:r>
          </w:hyperlink>
        </w:p>
        <w:p w14:paraId="29C01838" w14:textId="14682E62" w:rsidR="001311CF" w:rsidRPr="001311CF" w:rsidRDefault="003171C1">
          <w:pPr>
            <w:pStyle w:val="TOC1"/>
            <w:tabs>
              <w:tab w:val="right" w:leader="dot" w:pos="9440"/>
            </w:tabs>
            <w:rPr>
              <w:rFonts w:ascii="Times New Roman" w:eastAsiaTheme="minorEastAsia" w:hAnsi="Times New Roman"/>
              <w:noProof/>
              <w:sz w:val="24"/>
              <w:szCs w:val="24"/>
              <w:lang w:val="en-US" w:eastAsia="en-US"/>
            </w:rPr>
          </w:pPr>
          <w:hyperlink w:anchor="_Toc118126638" w:history="1">
            <w:r w:rsidR="001311CF" w:rsidRPr="001311CF">
              <w:rPr>
                <w:rStyle w:val="Hyperlink"/>
                <w:rFonts w:ascii="Times New Roman" w:hAnsi="Times New Roman"/>
                <w:noProof/>
                <w:sz w:val="24"/>
                <w:szCs w:val="24"/>
                <w:lang w:val="sq-AL"/>
              </w:rPr>
              <w:t xml:space="preserve"> SWOT</w:t>
            </w:r>
            <w:r w:rsidR="005654AA">
              <w:rPr>
                <w:rStyle w:val="Hyperlink"/>
                <w:rFonts w:ascii="Times New Roman" w:hAnsi="Times New Roman"/>
                <w:noProof/>
                <w:sz w:val="24"/>
                <w:szCs w:val="24"/>
                <w:lang w:val="sq-AL"/>
              </w:rPr>
              <w:t xml:space="preserve"> analysis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_Toc118126638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13</w:t>
            </w:r>
            <w:r w:rsidR="001311CF" w:rsidRPr="001311CF">
              <w:rPr>
                <w:rFonts w:ascii="Times New Roman" w:hAnsi="Times New Roman"/>
                <w:noProof/>
                <w:webHidden/>
                <w:sz w:val="24"/>
                <w:szCs w:val="24"/>
              </w:rPr>
              <w:fldChar w:fldCharType="end"/>
            </w:r>
          </w:hyperlink>
        </w:p>
        <w:p w14:paraId="496DE805" w14:textId="14B92630" w:rsidR="001311CF" w:rsidRDefault="003171C1">
          <w:pPr>
            <w:pStyle w:val="TOC1"/>
            <w:tabs>
              <w:tab w:val="right" w:leader="dot" w:pos="9440"/>
            </w:tabs>
            <w:rPr>
              <w:rFonts w:asciiTheme="minorHAnsi" w:eastAsiaTheme="minorEastAsia" w:hAnsiTheme="minorHAnsi" w:cstheme="minorBidi"/>
              <w:noProof/>
              <w:lang w:val="en-US" w:eastAsia="en-US"/>
            </w:rPr>
          </w:pPr>
          <w:hyperlink w:anchor="_Toc118126639" w:history="1">
            <w:r w:rsidR="005654AA">
              <w:rPr>
                <w:rStyle w:val="Hyperlink"/>
                <w:rFonts w:ascii="Times New Roman" w:hAnsi="Times New Roman"/>
                <w:noProof/>
                <w:sz w:val="24"/>
                <w:szCs w:val="24"/>
                <w:lang w:val="sq-AL"/>
              </w:rPr>
              <w:t xml:space="preserve">Internationalization plan for teh period </w:t>
            </w:r>
            <w:r w:rsidR="001311CF" w:rsidRPr="001311CF">
              <w:rPr>
                <w:rStyle w:val="Hyperlink"/>
                <w:rFonts w:ascii="Times New Roman" w:hAnsi="Times New Roman"/>
                <w:noProof/>
                <w:sz w:val="24"/>
                <w:szCs w:val="24"/>
                <w:lang w:val="sq-AL"/>
              </w:rPr>
              <w:t xml:space="preserve">2022 </w:t>
            </w:r>
            <w:r w:rsidR="005654AA">
              <w:rPr>
                <w:rStyle w:val="Hyperlink"/>
                <w:rFonts w:ascii="Times New Roman" w:hAnsi="Times New Roman"/>
                <w:noProof/>
                <w:sz w:val="24"/>
                <w:szCs w:val="24"/>
                <w:lang w:val="sq-AL"/>
              </w:rPr>
              <w:t>–</w:t>
            </w:r>
            <w:r w:rsidR="001311CF" w:rsidRPr="001311CF">
              <w:rPr>
                <w:rStyle w:val="Hyperlink"/>
                <w:rFonts w:ascii="Times New Roman" w:hAnsi="Times New Roman"/>
                <w:noProof/>
                <w:sz w:val="24"/>
                <w:szCs w:val="24"/>
                <w:lang w:val="sq-AL"/>
              </w:rPr>
              <w:t xml:space="preserve"> 2027</w:t>
            </w:r>
            <w:r w:rsidR="005654AA">
              <w:rPr>
                <w:rStyle w:val="Hyperlink"/>
                <w:rFonts w:ascii="Times New Roman" w:hAnsi="Times New Roman"/>
                <w:noProof/>
                <w:sz w:val="24"/>
                <w:szCs w:val="24"/>
                <w:lang w:val="sq-AL"/>
              </w:rPr>
              <w:t xml:space="preserve"> </w:t>
            </w:r>
            <w:r w:rsidR="001311CF" w:rsidRPr="001311CF">
              <w:rPr>
                <w:rFonts w:ascii="Times New Roman" w:hAnsi="Times New Roman"/>
                <w:noProof/>
                <w:webHidden/>
                <w:sz w:val="24"/>
                <w:szCs w:val="24"/>
              </w:rPr>
              <w:tab/>
            </w:r>
            <w:r w:rsidR="001311CF" w:rsidRPr="001311CF">
              <w:rPr>
                <w:rFonts w:ascii="Times New Roman" w:hAnsi="Times New Roman"/>
                <w:noProof/>
                <w:webHidden/>
                <w:sz w:val="24"/>
                <w:szCs w:val="24"/>
              </w:rPr>
              <w:fldChar w:fldCharType="begin"/>
            </w:r>
            <w:r w:rsidR="001311CF" w:rsidRPr="001311CF">
              <w:rPr>
                <w:rFonts w:ascii="Times New Roman" w:hAnsi="Times New Roman"/>
                <w:noProof/>
                <w:webHidden/>
                <w:sz w:val="24"/>
                <w:szCs w:val="24"/>
              </w:rPr>
              <w:instrText xml:space="preserve"> PAGEREF _Toc118126639 \h </w:instrText>
            </w:r>
            <w:r w:rsidR="001311CF" w:rsidRPr="001311CF">
              <w:rPr>
                <w:rFonts w:ascii="Times New Roman" w:hAnsi="Times New Roman"/>
                <w:noProof/>
                <w:webHidden/>
                <w:sz w:val="24"/>
                <w:szCs w:val="24"/>
              </w:rPr>
            </w:r>
            <w:r w:rsidR="001311CF" w:rsidRPr="001311CF">
              <w:rPr>
                <w:rFonts w:ascii="Times New Roman" w:hAnsi="Times New Roman"/>
                <w:noProof/>
                <w:webHidden/>
                <w:sz w:val="24"/>
                <w:szCs w:val="24"/>
              </w:rPr>
              <w:fldChar w:fldCharType="separate"/>
            </w:r>
            <w:r w:rsidR="002F1AD7">
              <w:rPr>
                <w:rFonts w:ascii="Times New Roman" w:hAnsi="Times New Roman"/>
                <w:noProof/>
                <w:webHidden/>
                <w:sz w:val="24"/>
                <w:szCs w:val="24"/>
              </w:rPr>
              <w:t>15</w:t>
            </w:r>
            <w:r w:rsidR="001311CF" w:rsidRPr="001311CF">
              <w:rPr>
                <w:rFonts w:ascii="Times New Roman" w:hAnsi="Times New Roman"/>
                <w:noProof/>
                <w:webHidden/>
                <w:sz w:val="24"/>
                <w:szCs w:val="24"/>
              </w:rPr>
              <w:fldChar w:fldCharType="end"/>
            </w:r>
          </w:hyperlink>
        </w:p>
        <w:p w14:paraId="0D0F4987" w14:textId="186AF331" w:rsidR="00200544" w:rsidRPr="00200544" w:rsidRDefault="00200544">
          <w:pPr>
            <w:rPr>
              <w:lang w:val="el-GR"/>
            </w:rPr>
          </w:pPr>
          <w:r w:rsidRPr="00200544">
            <w:rPr>
              <w:rFonts w:ascii="Times New Roman" w:hAnsi="Times New Roman"/>
              <w:sz w:val="24"/>
              <w:szCs w:val="24"/>
              <w:lang w:val="el-GR"/>
            </w:rPr>
            <w:fldChar w:fldCharType="end"/>
          </w:r>
        </w:p>
      </w:sdtContent>
    </w:sdt>
    <w:p w14:paraId="0B00F802" w14:textId="77777777" w:rsidR="00200544" w:rsidRDefault="00200544">
      <w:pPr>
        <w:spacing w:after="0" w:line="240" w:lineRule="auto"/>
        <w:rPr>
          <w:rFonts w:ascii="Times New Roman" w:hAnsi="Times New Roman"/>
          <w:b/>
          <w:i/>
          <w:sz w:val="24"/>
          <w:szCs w:val="24"/>
          <w:lang w:val="sq-AL"/>
        </w:rPr>
      </w:pPr>
      <w:r>
        <w:rPr>
          <w:rFonts w:ascii="Times New Roman" w:hAnsi="Times New Roman"/>
          <w:b/>
          <w:i/>
          <w:sz w:val="24"/>
          <w:szCs w:val="24"/>
          <w:lang w:val="sq-AL"/>
        </w:rPr>
        <w:br w:type="page"/>
      </w:r>
    </w:p>
    <w:p w14:paraId="7D9C9D3D" w14:textId="77777777" w:rsidR="00200544" w:rsidRDefault="00200544" w:rsidP="00200544">
      <w:pPr>
        <w:pStyle w:val="ListParagraph"/>
        <w:spacing w:after="0"/>
        <w:ind w:left="0"/>
        <w:jc w:val="both"/>
        <w:rPr>
          <w:rFonts w:ascii="Times New Roman" w:hAnsi="Times New Roman"/>
          <w:b/>
          <w:i/>
          <w:sz w:val="24"/>
          <w:szCs w:val="24"/>
          <w:lang w:val="sq-AL"/>
        </w:rPr>
      </w:pPr>
    </w:p>
    <w:p w14:paraId="3CA1C936" w14:textId="3A16AAD2" w:rsidR="00200544" w:rsidRPr="00200544" w:rsidRDefault="007A3892" w:rsidP="00200544">
      <w:pPr>
        <w:pStyle w:val="Heading1"/>
        <w:rPr>
          <w:rFonts w:ascii="Times New Roman" w:hAnsi="Times New Roman" w:cs="Times New Roman"/>
          <w:b/>
          <w:bCs/>
          <w:i/>
          <w:iCs/>
          <w:color w:val="auto"/>
          <w:sz w:val="28"/>
          <w:szCs w:val="28"/>
          <w:lang w:val="sq-AL"/>
        </w:rPr>
      </w:pPr>
      <w:r>
        <w:rPr>
          <w:rFonts w:ascii="Times New Roman" w:hAnsi="Times New Roman" w:cs="Times New Roman"/>
          <w:b/>
          <w:bCs/>
          <w:i/>
          <w:iCs/>
          <w:color w:val="auto"/>
          <w:sz w:val="28"/>
          <w:szCs w:val="28"/>
          <w:lang w:val="sq-AL"/>
        </w:rPr>
        <w:t>Legal Basis</w:t>
      </w:r>
    </w:p>
    <w:p w14:paraId="11AC4F84" w14:textId="77777777" w:rsidR="00200544" w:rsidRDefault="00200544">
      <w:pPr>
        <w:spacing w:after="0" w:line="240" w:lineRule="auto"/>
        <w:rPr>
          <w:rFonts w:ascii="Times New Roman" w:hAnsi="Times New Roman"/>
          <w:b/>
          <w:i/>
          <w:sz w:val="24"/>
          <w:szCs w:val="24"/>
          <w:lang w:val="sq-AL"/>
        </w:rPr>
      </w:pPr>
    </w:p>
    <w:p w14:paraId="1A73266A" w14:textId="5164821F" w:rsidR="00200544" w:rsidRPr="00200544" w:rsidRDefault="00CB66DE" w:rsidP="008F470C">
      <w:pPr>
        <w:pStyle w:val="ListParagraph"/>
        <w:numPr>
          <w:ilvl w:val="0"/>
          <w:numId w:val="4"/>
        </w:numPr>
        <w:spacing w:after="160" w:line="259" w:lineRule="auto"/>
        <w:jc w:val="both"/>
        <w:rPr>
          <w:rFonts w:ascii="Times New Roman" w:hAnsi="Times New Roman"/>
          <w:sz w:val="24"/>
          <w:szCs w:val="24"/>
          <w:lang w:val="sq-AL"/>
        </w:rPr>
      </w:pPr>
      <w:r>
        <w:rPr>
          <w:rFonts w:ascii="Times New Roman" w:hAnsi="Times New Roman"/>
          <w:sz w:val="24"/>
          <w:szCs w:val="24"/>
          <w:lang w:val="sq-AL"/>
        </w:rPr>
        <w:t>Law</w:t>
      </w:r>
      <w:r w:rsidR="00200544" w:rsidRPr="00200544">
        <w:rPr>
          <w:rFonts w:ascii="Times New Roman" w:hAnsi="Times New Roman"/>
          <w:sz w:val="24"/>
          <w:szCs w:val="24"/>
          <w:lang w:val="sq-AL"/>
        </w:rPr>
        <w:t xml:space="preserve"> 80/2015 </w:t>
      </w:r>
      <w:r w:rsidRPr="00CB66DE">
        <w:rPr>
          <w:rFonts w:ascii="Times New Roman" w:hAnsi="Times New Roman"/>
          <w:sz w:val="24"/>
          <w:szCs w:val="24"/>
          <w:lang w:val="sq-AL"/>
        </w:rPr>
        <w:t>on Higher Education and Scientific Research in Higher Education Institutions in the Republic of Albania</w:t>
      </w:r>
    </w:p>
    <w:p w14:paraId="4E957178" w14:textId="2271F465" w:rsidR="00200544" w:rsidRPr="008F2FA4" w:rsidRDefault="00CB66DE" w:rsidP="008F470C">
      <w:pPr>
        <w:pStyle w:val="ListParagraph"/>
        <w:numPr>
          <w:ilvl w:val="0"/>
          <w:numId w:val="4"/>
        </w:numPr>
        <w:spacing w:after="160" w:line="259" w:lineRule="auto"/>
        <w:jc w:val="both"/>
        <w:rPr>
          <w:rFonts w:ascii="Times New Roman" w:hAnsi="Times New Roman"/>
          <w:sz w:val="24"/>
          <w:szCs w:val="24"/>
        </w:rPr>
      </w:pPr>
      <w:r>
        <w:rPr>
          <w:rFonts w:ascii="Times New Roman" w:hAnsi="Times New Roman"/>
          <w:sz w:val="24"/>
          <w:szCs w:val="24"/>
        </w:rPr>
        <w:t>National Education Strategy</w:t>
      </w:r>
      <w:r w:rsidR="008E55F6" w:rsidRPr="008F2FA4">
        <w:rPr>
          <w:rFonts w:ascii="Times New Roman" w:hAnsi="Times New Roman"/>
          <w:sz w:val="24"/>
          <w:szCs w:val="24"/>
        </w:rPr>
        <w:t xml:space="preserve"> </w:t>
      </w:r>
      <w:r w:rsidR="00200544" w:rsidRPr="008F2FA4">
        <w:rPr>
          <w:rFonts w:ascii="Times New Roman" w:hAnsi="Times New Roman"/>
          <w:sz w:val="24"/>
          <w:szCs w:val="24"/>
        </w:rPr>
        <w:t>2021-2026</w:t>
      </w:r>
      <w:r w:rsidR="00200544" w:rsidRPr="008F2FA4">
        <w:rPr>
          <w:rFonts w:ascii="Times New Roman" w:hAnsi="Times New Roman"/>
          <w:sz w:val="24"/>
          <w:szCs w:val="24"/>
          <w:lang w:val="en-US"/>
        </w:rPr>
        <w:t xml:space="preserve"> </w:t>
      </w:r>
    </w:p>
    <w:p w14:paraId="5071B010" w14:textId="75807282" w:rsidR="00CB66DE" w:rsidRPr="00CB66DE" w:rsidRDefault="00CB66DE" w:rsidP="008F470C">
      <w:pPr>
        <w:pStyle w:val="ListParagraph"/>
        <w:numPr>
          <w:ilvl w:val="0"/>
          <w:numId w:val="4"/>
        </w:numPr>
        <w:spacing w:after="160" w:line="259" w:lineRule="auto"/>
        <w:jc w:val="both"/>
        <w:rPr>
          <w:rFonts w:ascii="Times New Roman" w:hAnsi="Times New Roman"/>
          <w:sz w:val="24"/>
          <w:szCs w:val="24"/>
        </w:rPr>
      </w:pPr>
      <w:r>
        <w:rPr>
          <w:rFonts w:ascii="Times New Roman" w:hAnsi="Times New Roman"/>
          <w:sz w:val="24"/>
          <w:szCs w:val="24"/>
          <w:lang w:val="en-US"/>
        </w:rPr>
        <w:t xml:space="preserve">Statute of </w:t>
      </w:r>
      <w:r w:rsidR="00D57B75">
        <w:rPr>
          <w:rFonts w:ascii="Times New Roman" w:hAnsi="Times New Roman"/>
          <w:sz w:val="24"/>
          <w:szCs w:val="24"/>
          <w:lang w:val="en-US"/>
        </w:rPr>
        <w:t xml:space="preserve"> </w:t>
      </w:r>
      <w:r w:rsidR="009753D2">
        <w:rPr>
          <w:rFonts w:ascii="Times New Roman" w:hAnsi="Times New Roman"/>
          <w:sz w:val="24"/>
          <w:szCs w:val="24"/>
          <w:lang w:val="en-US"/>
        </w:rPr>
        <w:t>University “Ismail Qemali” Vlora</w:t>
      </w:r>
    </w:p>
    <w:p w14:paraId="4301A939" w14:textId="68F683BF" w:rsidR="00CB66DE" w:rsidRDefault="00CB66DE" w:rsidP="008F470C">
      <w:pPr>
        <w:pStyle w:val="ListParagraph"/>
        <w:numPr>
          <w:ilvl w:val="0"/>
          <w:numId w:val="4"/>
        </w:numPr>
        <w:spacing w:after="160" w:line="259" w:lineRule="auto"/>
        <w:jc w:val="both"/>
        <w:rPr>
          <w:rFonts w:ascii="Times New Roman" w:hAnsi="Times New Roman"/>
          <w:sz w:val="24"/>
          <w:szCs w:val="24"/>
        </w:rPr>
      </w:pPr>
      <w:r>
        <w:rPr>
          <w:rFonts w:ascii="Times New Roman" w:hAnsi="Times New Roman"/>
          <w:sz w:val="24"/>
          <w:szCs w:val="24"/>
        </w:rPr>
        <w:t xml:space="preserve">Regulations of </w:t>
      </w:r>
      <w:r w:rsidRPr="00CB66DE">
        <w:rPr>
          <w:rFonts w:ascii="Times New Roman" w:hAnsi="Times New Roman"/>
          <w:sz w:val="24"/>
          <w:szCs w:val="24"/>
        </w:rPr>
        <w:t xml:space="preserve"> </w:t>
      </w:r>
      <w:r w:rsidR="009753D2">
        <w:rPr>
          <w:rFonts w:ascii="Times New Roman" w:hAnsi="Times New Roman"/>
          <w:sz w:val="24"/>
          <w:szCs w:val="24"/>
          <w:lang w:val="en-US"/>
        </w:rPr>
        <w:t>University “Ismail Qemali” Vlora</w:t>
      </w:r>
    </w:p>
    <w:p w14:paraId="1B8C9AEC" w14:textId="4B14BC8E" w:rsidR="00200544" w:rsidRPr="00CB66DE" w:rsidRDefault="00CB66DE" w:rsidP="008F470C">
      <w:pPr>
        <w:pStyle w:val="ListParagraph"/>
        <w:numPr>
          <w:ilvl w:val="0"/>
          <w:numId w:val="4"/>
        </w:numPr>
        <w:spacing w:after="160" w:line="259" w:lineRule="auto"/>
        <w:jc w:val="both"/>
        <w:rPr>
          <w:rFonts w:ascii="Times New Roman" w:hAnsi="Times New Roman"/>
          <w:sz w:val="24"/>
          <w:szCs w:val="24"/>
        </w:rPr>
      </w:pPr>
      <w:r w:rsidRPr="00CB66DE">
        <w:rPr>
          <w:rFonts w:ascii="Times New Roman" w:hAnsi="Times New Roman"/>
          <w:sz w:val="24"/>
          <w:szCs w:val="24"/>
          <w:lang w:val="en-US"/>
        </w:rPr>
        <w:t xml:space="preserve">The </w:t>
      </w:r>
      <w:r>
        <w:rPr>
          <w:rFonts w:ascii="Times New Roman" w:hAnsi="Times New Roman"/>
          <w:sz w:val="24"/>
          <w:szCs w:val="24"/>
          <w:lang w:val="en-US"/>
        </w:rPr>
        <w:t xml:space="preserve">strategic plan of </w:t>
      </w:r>
      <w:r w:rsidR="009753D2">
        <w:rPr>
          <w:rFonts w:ascii="Times New Roman" w:hAnsi="Times New Roman"/>
          <w:sz w:val="24"/>
          <w:szCs w:val="24"/>
          <w:lang w:val="en-US"/>
        </w:rPr>
        <w:t>University “Ismail Qemali” Vlora</w:t>
      </w:r>
      <w:r w:rsidR="009753D2" w:rsidRPr="009753D2">
        <w:rPr>
          <w:rFonts w:ascii="Times New Roman" w:hAnsi="Times New Roman"/>
          <w:sz w:val="24"/>
          <w:szCs w:val="24"/>
          <w:lang w:val="en-US"/>
        </w:rPr>
        <w:t xml:space="preserve"> </w:t>
      </w:r>
      <w:r w:rsidR="00200544" w:rsidRPr="00CB66DE">
        <w:rPr>
          <w:rFonts w:ascii="Times New Roman" w:hAnsi="Times New Roman"/>
          <w:b/>
          <w:i/>
          <w:sz w:val="24"/>
          <w:szCs w:val="24"/>
          <w:lang w:val="sq-AL"/>
        </w:rPr>
        <w:br w:type="page"/>
      </w:r>
    </w:p>
    <w:p w14:paraId="3085F52A" w14:textId="77777777" w:rsidR="00CB66DE" w:rsidRDefault="00CB66DE" w:rsidP="00200544">
      <w:pPr>
        <w:pStyle w:val="Heading1"/>
        <w:rPr>
          <w:rFonts w:ascii="Times New Roman" w:hAnsi="Times New Roman" w:cs="Times New Roman"/>
          <w:b/>
          <w:bCs/>
          <w:i/>
          <w:iCs/>
          <w:color w:val="auto"/>
          <w:sz w:val="28"/>
          <w:szCs w:val="28"/>
          <w:lang w:val="sq-AL"/>
        </w:rPr>
      </w:pPr>
      <w:bookmarkStart w:id="1" w:name="_Toc118126630"/>
    </w:p>
    <w:p w14:paraId="4CE4222F" w14:textId="52F3FF6A" w:rsidR="00200544" w:rsidRPr="00200544" w:rsidRDefault="00200544" w:rsidP="00200544">
      <w:pPr>
        <w:pStyle w:val="Heading1"/>
        <w:rPr>
          <w:rFonts w:ascii="Times New Roman" w:hAnsi="Times New Roman" w:cs="Times New Roman"/>
          <w:b/>
          <w:bCs/>
          <w:i/>
          <w:iCs/>
          <w:color w:val="auto"/>
          <w:sz w:val="28"/>
          <w:szCs w:val="28"/>
          <w:lang w:val="sq-AL"/>
        </w:rPr>
      </w:pPr>
      <w:r w:rsidRPr="00200544">
        <w:rPr>
          <w:rFonts w:ascii="Times New Roman" w:hAnsi="Times New Roman" w:cs="Times New Roman"/>
          <w:b/>
          <w:bCs/>
          <w:i/>
          <w:iCs/>
          <w:color w:val="auto"/>
          <w:sz w:val="28"/>
          <w:szCs w:val="28"/>
          <w:lang w:val="sq-AL"/>
        </w:rPr>
        <w:t>MIS</w:t>
      </w:r>
      <w:bookmarkEnd w:id="1"/>
      <w:r w:rsidR="00CB66DE">
        <w:rPr>
          <w:rFonts w:ascii="Times New Roman" w:hAnsi="Times New Roman" w:cs="Times New Roman"/>
          <w:b/>
          <w:bCs/>
          <w:i/>
          <w:iCs/>
          <w:color w:val="auto"/>
          <w:sz w:val="28"/>
          <w:szCs w:val="28"/>
          <w:lang w:val="sq-AL"/>
        </w:rPr>
        <w:t>SION</w:t>
      </w:r>
    </w:p>
    <w:p w14:paraId="67005564" w14:textId="77777777" w:rsidR="00200544" w:rsidRPr="008F2FA4" w:rsidRDefault="00200544" w:rsidP="00200544">
      <w:pPr>
        <w:jc w:val="both"/>
        <w:rPr>
          <w:rFonts w:ascii="Times New Roman" w:hAnsi="Times New Roman"/>
          <w:b/>
          <w:i/>
          <w:sz w:val="24"/>
          <w:szCs w:val="24"/>
          <w:lang w:val="sq-AL"/>
        </w:rPr>
      </w:pPr>
    </w:p>
    <w:p w14:paraId="12D8C1E3" w14:textId="0D5D21B2" w:rsidR="00200544" w:rsidRPr="008F2FA4" w:rsidRDefault="00200544" w:rsidP="00200544">
      <w:pPr>
        <w:jc w:val="both"/>
        <w:rPr>
          <w:rFonts w:ascii="Times New Roman" w:hAnsi="Times New Roman"/>
          <w:sz w:val="24"/>
          <w:szCs w:val="24"/>
          <w:lang w:val="sq-AL"/>
        </w:rPr>
      </w:pPr>
      <w:r w:rsidRPr="008F2FA4">
        <w:rPr>
          <w:rFonts w:ascii="Times New Roman" w:hAnsi="Times New Roman"/>
          <w:sz w:val="24"/>
          <w:szCs w:val="24"/>
          <w:lang w:val="sq-AL"/>
        </w:rPr>
        <w:tab/>
      </w:r>
      <w:r w:rsidR="009753D2">
        <w:rPr>
          <w:rFonts w:ascii="Times New Roman" w:hAnsi="Times New Roman"/>
          <w:sz w:val="24"/>
          <w:szCs w:val="24"/>
          <w:lang w:val="sq-AL"/>
        </w:rPr>
        <w:t>University “Ismail Qemali” Vlora</w:t>
      </w:r>
      <w:r w:rsidR="00CB66DE" w:rsidRPr="00CB66DE">
        <w:rPr>
          <w:rFonts w:ascii="Times New Roman" w:hAnsi="Times New Roman"/>
          <w:sz w:val="24"/>
          <w:szCs w:val="24"/>
          <w:lang w:val="sq-AL"/>
        </w:rPr>
        <w:t>, as an autonomous public institution of higher education, develops academic education services, scientific and research activities, support and professional counseling for students and researchers as well as other areas of interest. We intend to create and support a university in the service of the highest human values, promoter of developments in the territory, with quality and integrated services not only in the region of Vlora, but in the whole of Albania. We aim to form and prepare promising students, quality professionals in accordance with the trend of the labor market, professionals and scientists at the service of dynamic developments not only in the national context but also in the European one and beyond, overcoming every barrier related to their social, economic or cultural background.</w:t>
      </w:r>
    </w:p>
    <w:p w14:paraId="79C909B2" w14:textId="3018F45F" w:rsidR="00CB66DE" w:rsidRPr="008F2FA4" w:rsidRDefault="00CB66DE" w:rsidP="00200544">
      <w:pPr>
        <w:jc w:val="both"/>
        <w:rPr>
          <w:rFonts w:ascii="Times New Roman" w:hAnsi="Times New Roman"/>
          <w:sz w:val="24"/>
          <w:szCs w:val="24"/>
          <w:lang w:val="sq-AL"/>
        </w:rPr>
      </w:pPr>
      <w:r w:rsidRPr="00CB66DE">
        <w:rPr>
          <w:rFonts w:ascii="Times New Roman" w:hAnsi="Times New Roman"/>
          <w:sz w:val="24"/>
          <w:szCs w:val="24"/>
          <w:lang w:val="sq-AL"/>
        </w:rPr>
        <w:t xml:space="preserve">The role and mission of the </w:t>
      </w:r>
      <w:r w:rsidR="009753D2">
        <w:rPr>
          <w:rFonts w:ascii="Times New Roman" w:hAnsi="Times New Roman"/>
          <w:sz w:val="24"/>
          <w:szCs w:val="24"/>
          <w:lang w:val="sq-AL"/>
        </w:rPr>
        <w:t>University “Ismail Qemali” Vlora</w:t>
      </w:r>
      <w:r w:rsidRPr="00CB66DE">
        <w:rPr>
          <w:rFonts w:ascii="Times New Roman" w:hAnsi="Times New Roman"/>
          <w:sz w:val="24"/>
          <w:szCs w:val="24"/>
          <w:lang w:val="sq-AL"/>
        </w:rPr>
        <w:t xml:space="preserve"> is based on the main pillars that line:</w:t>
      </w:r>
    </w:p>
    <w:p w14:paraId="344926D5" w14:textId="77777777" w:rsidR="00CB66DE" w:rsidRPr="00CB66DE" w:rsidRDefault="00CB66DE" w:rsidP="008F470C">
      <w:pPr>
        <w:numPr>
          <w:ilvl w:val="0"/>
          <w:numId w:val="2"/>
        </w:numPr>
        <w:spacing w:after="0"/>
        <w:jc w:val="both"/>
        <w:rPr>
          <w:rFonts w:ascii="Times New Roman" w:hAnsi="Times New Roman"/>
          <w:sz w:val="24"/>
          <w:szCs w:val="24"/>
          <w:lang w:val="sq-AL"/>
        </w:rPr>
      </w:pPr>
      <w:r w:rsidRPr="00CB66DE">
        <w:rPr>
          <w:rFonts w:ascii="Times New Roman" w:hAnsi="Times New Roman"/>
          <w:b/>
          <w:sz w:val="24"/>
          <w:szCs w:val="24"/>
          <w:lang w:val="sq-AL"/>
        </w:rPr>
        <w:t>TEACHING AND STUDY.</w:t>
      </w:r>
      <w:r w:rsidRPr="00CB66DE">
        <w:rPr>
          <w:rFonts w:ascii="Times New Roman" w:hAnsi="Times New Roman"/>
          <w:sz w:val="24"/>
          <w:szCs w:val="24"/>
          <w:lang w:val="sq-AL"/>
        </w:rPr>
        <w:t xml:space="preserve"> To be an active institution in the implementation of knowledge, creative ideas and science in the territory of Albania through contemporary teaching according to all international standards, the Bologna Declaration and the Albanian Qualification Framework.</w:t>
      </w:r>
    </w:p>
    <w:p w14:paraId="6BAC7391" w14:textId="168F0F79" w:rsidR="00200544" w:rsidRPr="008F2FA4" w:rsidRDefault="00FF6BB3" w:rsidP="008F470C">
      <w:pPr>
        <w:numPr>
          <w:ilvl w:val="0"/>
          <w:numId w:val="2"/>
        </w:numPr>
        <w:spacing w:after="0"/>
        <w:jc w:val="both"/>
        <w:rPr>
          <w:rFonts w:ascii="Times New Roman" w:hAnsi="Times New Roman"/>
          <w:sz w:val="24"/>
          <w:szCs w:val="24"/>
          <w:lang w:val="sq-AL"/>
        </w:rPr>
      </w:pPr>
      <w:r w:rsidRPr="00FF6BB3">
        <w:rPr>
          <w:rFonts w:ascii="Times New Roman" w:hAnsi="Times New Roman"/>
          <w:b/>
          <w:sz w:val="24"/>
          <w:szCs w:val="24"/>
          <w:lang w:val="sq-AL"/>
        </w:rPr>
        <w:t xml:space="preserve">INSTITUTIONAL PROFILE. </w:t>
      </w:r>
      <w:r w:rsidRPr="00FF6BB3">
        <w:rPr>
          <w:rFonts w:ascii="Times New Roman" w:hAnsi="Times New Roman"/>
          <w:sz w:val="24"/>
          <w:szCs w:val="24"/>
          <w:lang w:val="sq-AL"/>
        </w:rPr>
        <w:t>To stabilize a leading role in the development of education, science, sports and culture by determining the growth rates of the economy and society in the region and beyond.</w:t>
      </w:r>
      <w:r w:rsidR="00200544" w:rsidRPr="00FF6BB3">
        <w:rPr>
          <w:rFonts w:ascii="Times New Roman" w:hAnsi="Times New Roman"/>
          <w:sz w:val="24"/>
          <w:szCs w:val="24"/>
          <w:lang w:val="sq-AL"/>
        </w:rPr>
        <w:t>.</w:t>
      </w:r>
    </w:p>
    <w:p w14:paraId="7FD5CE69" w14:textId="218F9BB5" w:rsidR="00FF6BB3" w:rsidRPr="00FF6BB3" w:rsidRDefault="00FF6BB3" w:rsidP="008F470C">
      <w:pPr>
        <w:numPr>
          <w:ilvl w:val="0"/>
          <w:numId w:val="2"/>
        </w:numPr>
        <w:spacing w:after="0"/>
        <w:jc w:val="both"/>
        <w:rPr>
          <w:rFonts w:ascii="Times New Roman" w:hAnsi="Times New Roman"/>
          <w:sz w:val="24"/>
          <w:szCs w:val="24"/>
          <w:lang w:val="sq-AL"/>
        </w:rPr>
      </w:pPr>
      <w:r w:rsidRPr="00FF6BB3">
        <w:rPr>
          <w:rFonts w:ascii="Times New Roman" w:hAnsi="Times New Roman"/>
          <w:b/>
          <w:sz w:val="24"/>
          <w:szCs w:val="24"/>
          <w:lang w:val="sq-AL"/>
        </w:rPr>
        <w:t xml:space="preserve">3. EDUCATION OF VALUES: </w:t>
      </w:r>
      <w:r w:rsidRPr="00FF6BB3">
        <w:rPr>
          <w:rFonts w:ascii="Times New Roman" w:hAnsi="Times New Roman"/>
          <w:sz w:val="24"/>
          <w:szCs w:val="24"/>
          <w:lang w:val="sq-AL"/>
        </w:rPr>
        <w:t xml:space="preserve">To play a defining and dominant role in the education of civic and democratic values for the integration of </w:t>
      </w:r>
      <w:r>
        <w:rPr>
          <w:rFonts w:ascii="Times New Roman" w:hAnsi="Times New Roman"/>
          <w:sz w:val="24"/>
          <w:szCs w:val="24"/>
          <w:lang w:val="sq-AL"/>
        </w:rPr>
        <w:t xml:space="preserve">the </w:t>
      </w:r>
      <w:r w:rsidRPr="00FF6BB3">
        <w:rPr>
          <w:rFonts w:ascii="Times New Roman" w:hAnsi="Times New Roman"/>
          <w:sz w:val="24"/>
          <w:szCs w:val="24"/>
          <w:lang w:val="sq-AL"/>
        </w:rPr>
        <w:t>society in Europe</w:t>
      </w:r>
    </w:p>
    <w:p w14:paraId="3211336B" w14:textId="77777777" w:rsidR="00FF6BB3" w:rsidRPr="00FF6BB3" w:rsidRDefault="00FF6BB3" w:rsidP="008F470C">
      <w:pPr>
        <w:numPr>
          <w:ilvl w:val="0"/>
          <w:numId w:val="2"/>
        </w:numPr>
        <w:spacing w:after="0"/>
        <w:jc w:val="both"/>
        <w:rPr>
          <w:rFonts w:ascii="Times New Roman" w:hAnsi="Times New Roman"/>
          <w:sz w:val="24"/>
          <w:szCs w:val="24"/>
          <w:lang w:val="sq-AL"/>
        </w:rPr>
      </w:pPr>
      <w:r w:rsidRPr="00FF6BB3">
        <w:rPr>
          <w:rFonts w:ascii="Times New Roman" w:hAnsi="Times New Roman"/>
          <w:b/>
          <w:sz w:val="24"/>
          <w:szCs w:val="24"/>
          <w:lang w:val="sq-AL"/>
        </w:rPr>
        <w:t xml:space="preserve">SCIENTIFIC RESEARCH. </w:t>
      </w:r>
      <w:r w:rsidRPr="00FF6BB3">
        <w:rPr>
          <w:rFonts w:ascii="Times New Roman" w:hAnsi="Times New Roman"/>
          <w:sz w:val="24"/>
          <w:szCs w:val="24"/>
          <w:lang w:val="sq-AL"/>
        </w:rPr>
        <w:t>To continue to develop and implement the highest standards for basic and applied scientific research work with strong economic and social impact in the region.</w:t>
      </w:r>
    </w:p>
    <w:p w14:paraId="0D8B726C" w14:textId="77777777" w:rsidR="00FF6BB3" w:rsidRPr="00FF6BB3" w:rsidRDefault="00FF6BB3" w:rsidP="008F470C">
      <w:pPr>
        <w:numPr>
          <w:ilvl w:val="0"/>
          <w:numId w:val="2"/>
        </w:numPr>
        <w:spacing w:after="0"/>
        <w:jc w:val="both"/>
        <w:rPr>
          <w:rFonts w:ascii="Times New Roman" w:hAnsi="Times New Roman"/>
          <w:sz w:val="24"/>
          <w:szCs w:val="24"/>
          <w:lang w:val="sq-AL"/>
        </w:rPr>
      </w:pPr>
      <w:r w:rsidRPr="00FF6BB3">
        <w:rPr>
          <w:rFonts w:ascii="Times New Roman" w:hAnsi="Times New Roman"/>
          <w:b/>
          <w:sz w:val="24"/>
          <w:szCs w:val="24"/>
          <w:lang w:val="sq-AL"/>
        </w:rPr>
        <w:t>INFRASTRUCTURE. To use the existing human and logistical resources of the institution as effectively as possible, aiming at continuous improvement and increasing capacities.</w:t>
      </w:r>
    </w:p>
    <w:p w14:paraId="394E76B9" w14:textId="77777777" w:rsidR="00FF6BB3" w:rsidRPr="00FF6BB3" w:rsidRDefault="00FF6BB3" w:rsidP="008F470C">
      <w:pPr>
        <w:numPr>
          <w:ilvl w:val="0"/>
          <w:numId w:val="2"/>
        </w:numPr>
        <w:spacing w:after="0"/>
        <w:jc w:val="both"/>
        <w:rPr>
          <w:rFonts w:ascii="Times New Roman" w:hAnsi="Times New Roman"/>
          <w:sz w:val="24"/>
          <w:szCs w:val="24"/>
          <w:lang w:val="sq-AL"/>
        </w:rPr>
      </w:pPr>
      <w:r w:rsidRPr="00FF6BB3">
        <w:rPr>
          <w:rFonts w:ascii="Times New Roman" w:hAnsi="Times New Roman"/>
          <w:b/>
          <w:sz w:val="24"/>
          <w:szCs w:val="24"/>
          <w:lang w:val="sq-AL"/>
        </w:rPr>
        <w:t xml:space="preserve">COOPERATION/PARTNERSHIP. </w:t>
      </w:r>
      <w:r w:rsidRPr="00FF6BB3">
        <w:rPr>
          <w:rFonts w:ascii="Times New Roman" w:hAnsi="Times New Roman"/>
          <w:sz w:val="24"/>
          <w:szCs w:val="24"/>
          <w:lang w:val="sq-AL"/>
        </w:rPr>
        <w:t>To continue to cooperate as an active partner in all higher education activities at the national and international level.</w:t>
      </w:r>
    </w:p>
    <w:p w14:paraId="745C763C" w14:textId="3244BF26" w:rsidR="00FF6BB3" w:rsidRDefault="00FF6BB3" w:rsidP="00FF6BB3">
      <w:pPr>
        <w:spacing w:after="0"/>
        <w:ind w:left="720"/>
        <w:jc w:val="both"/>
        <w:rPr>
          <w:rFonts w:ascii="Times New Roman" w:hAnsi="Times New Roman"/>
          <w:sz w:val="24"/>
          <w:szCs w:val="24"/>
          <w:lang w:val="sq-AL"/>
        </w:rPr>
      </w:pPr>
      <w:r w:rsidRPr="00FF6BB3">
        <w:rPr>
          <w:rFonts w:ascii="Times New Roman" w:hAnsi="Times New Roman"/>
          <w:sz w:val="24"/>
          <w:szCs w:val="24"/>
          <w:lang w:val="sq-AL"/>
        </w:rPr>
        <w:t xml:space="preserve">Regarding the mission and objectives in the framework of European institutions of higher education, </w:t>
      </w:r>
      <w:r w:rsidR="009753D2">
        <w:rPr>
          <w:rFonts w:ascii="Times New Roman" w:hAnsi="Times New Roman"/>
          <w:sz w:val="24"/>
          <w:szCs w:val="24"/>
          <w:lang w:val="sq-AL"/>
        </w:rPr>
        <w:t>University “Ismail Qemali” Vlora</w:t>
      </w:r>
      <w:r w:rsidR="009753D2" w:rsidRPr="009753D2">
        <w:rPr>
          <w:rFonts w:ascii="Times New Roman" w:hAnsi="Times New Roman"/>
          <w:sz w:val="24"/>
          <w:szCs w:val="24"/>
          <w:lang w:val="sq-AL"/>
        </w:rPr>
        <w:t xml:space="preserve"> </w:t>
      </w:r>
      <w:r w:rsidRPr="00FF6BB3">
        <w:rPr>
          <w:rFonts w:ascii="Times New Roman" w:hAnsi="Times New Roman"/>
          <w:sz w:val="24"/>
          <w:szCs w:val="24"/>
          <w:lang w:val="sq-AL"/>
        </w:rPr>
        <w:t>aims to:</w:t>
      </w:r>
    </w:p>
    <w:p w14:paraId="5CF3BA83" w14:textId="77777777" w:rsidR="00FF6BB3" w:rsidRPr="00FF6BB3" w:rsidRDefault="00FF6BB3" w:rsidP="00FF6BB3">
      <w:pPr>
        <w:spacing w:after="0"/>
        <w:ind w:left="720"/>
        <w:jc w:val="both"/>
        <w:rPr>
          <w:rFonts w:ascii="Times New Roman" w:hAnsi="Times New Roman"/>
          <w:sz w:val="24"/>
          <w:szCs w:val="24"/>
          <w:lang w:val="sq-AL"/>
        </w:rPr>
      </w:pPr>
    </w:p>
    <w:p w14:paraId="637EB340" w14:textId="7FD2172A" w:rsidR="00FF6BB3" w:rsidRPr="00FF6BB3" w:rsidRDefault="00FF6BB3" w:rsidP="008F470C">
      <w:pPr>
        <w:numPr>
          <w:ilvl w:val="0"/>
          <w:numId w:val="2"/>
        </w:numPr>
        <w:spacing w:after="0"/>
        <w:jc w:val="both"/>
        <w:rPr>
          <w:rFonts w:ascii="Times New Roman" w:hAnsi="Times New Roman"/>
          <w:sz w:val="24"/>
          <w:szCs w:val="24"/>
          <w:lang w:val="sq-AL"/>
        </w:rPr>
      </w:pPr>
      <w:r w:rsidRPr="00FF6BB3">
        <w:rPr>
          <w:rFonts w:ascii="Times New Roman" w:hAnsi="Times New Roman"/>
          <w:b/>
          <w:sz w:val="24"/>
          <w:szCs w:val="24"/>
          <w:lang w:val="sq-AL"/>
        </w:rPr>
        <w:lastRenderedPageBreak/>
        <w:t xml:space="preserve">INTERNATIONALIZATION. </w:t>
      </w:r>
      <w:r w:rsidRPr="00FF6BB3">
        <w:rPr>
          <w:rFonts w:ascii="Times New Roman" w:hAnsi="Times New Roman"/>
          <w:sz w:val="24"/>
          <w:szCs w:val="24"/>
          <w:lang w:val="sq-AL"/>
        </w:rPr>
        <w:t>To be fully integrated in the European area of higher education by working towards the internationalization of the institution in the field of teaching and scientific research</w:t>
      </w:r>
      <w:r>
        <w:rPr>
          <w:rFonts w:ascii="Times New Roman" w:hAnsi="Times New Roman"/>
          <w:sz w:val="24"/>
          <w:szCs w:val="24"/>
          <w:lang w:val="sq-AL"/>
        </w:rPr>
        <w:t>.</w:t>
      </w:r>
    </w:p>
    <w:p w14:paraId="44032583" w14:textId="77777777" w:rsidR="00EF4494" w:rsidRDefault="00EF4494" w:rsidP="008F470C">
      <w:pPr>
        <w:numPr>
          <w:ilvl w:val="0"/>
          <w:numId w:val="2"/>
        </w:numPr>
        <w:spacing w:after="0"/>
        <w:jc w:val="both"/>
        <w:rPr>
          <w:rFonts w:ascii="Times New Roman" w:hAnsi="Times New Roman"/>
          <w:sz w:val="24"/>
          <w:szCs w:val="24"/>
          <w:lang w:val="sq-AL"/>
        </w:rPr>
      </w:pPr>
      <w:r w:rsidRPr="00EF4494">
        <w:rPr>
          <w:rFonts w:ascii="Times New Roman" w:hAnsi="Times New Roman"/>
          <w:b/>
          <w:sz w:val="24"/>
          <w:szCs w:val="24"/>
          <w:lang w:val="sq-AL"/>
        </w:rPr>
        <w:t xml:space="preserve">QUALITY AND STANDARDS ASSURANCE. </w:t>
      </w:r>
      <w:r w:rsidRPr="00EF4494">
        <w:rPr>
          <w:rFonts w:ascii="Times New Roman" w:hAnsi="Times New Roman"/>
          <w:sz w:val="24"/>
          <w:szCs w:val="24"/>
          <w:lang w:val="sq-AL"/>
        </w:rPr>
        <w:t>To respect and develop academic work of high quality in accordance with European ESCO standards of the European Community</w:t>
      </w:r>
    </w:p>
    <w:p w14:paraId="36662F21" w14:textId="47C2EA55" w:rsidR="00200544" w:rsidRPr="00EF4494" w:rsidRDefault="00EF4494" w:rsidP="008F470C">
      <w:pPr>
        <w:numPr>
          <w:ilvl w:val="0"/>
          <w:numId w:val="2"/>
        </w:numPr>
        <w:spacing w:after="0"/>
        <w:jc w:val="both"/>
        <w:rPr>
          <w:rFonts w:ascii="Times New Roman" w:hAnsi="Times New Roman"/>
          <w:sz w:val="24"/>
          <w:szCs w:val="24"/>
          <w:lang w:val="sq-AL"/>
        </w:rPr>
      </w:pPr>
      <w:r w:rsidRPr="00EF4494">
        <w:rPr>
          <w:rFonts w:ascii="Times New Roman" w:hAnsi="Times New Roman"/>
          <w:b/>
          <w:sz w:val="24"/>
          <w:szCs w:val="24"/>
          <w:lang w:val="sq-AL"/>
        </w:rPr>
        <w:t xml:space="preserve">SOCIAL COMMITMENT. </w:t>
      </w:r>
      <w:r w:rsidRPr="00EF4494">
        <w:rPr>
          <w:rFonts w:ascii="Times New Roman" w:hAnsi="Times New Roman"/>
          <w:sz w:val="24"/>
          <w:szCs w:val="24"/>
          <w:lang w:val="sq-AL"/>
        </w:rPr>
        <w:t>Effective and impactful public and community services, comprehensive programs of activities to develop students and create future scientists.</w:t>
      </w:r>
    </w:p>
    <w:p w14:paraId="1BA48D42" w14:textId="77777777" w:rsidR="00EF4494" w:rsidRPr="00EF4494" w:rsidRDefault="00EF4494" w:rsidP="00EF4494">
      <w:pPr>
        <w:spacing w:after="0"/>
        <w:jc w:val="both"/>
        <w:rPr>
          <w:rFonts w:ascii="Times New Roman" w:hAnsi="Times New Roman"/>
          <w:sz w:val="24"/>
          <w:szCs w:val="24"/>
          <w:lang w:val="sq-AL"/>
        </w:rPr>
      </w:pPr>
    </w:p>
    <w:p w14:paraId="092ADCA8" w14:textId="6070B646" w:rsidR="00200544" w:rsidRPr="008F2FA4" w:rsidRDefault="00200544" w:rsidP="00200544">
      <w:pPr>
        <w:jc w:val="both"/>
        <w:rPr>
          <w:rFonts w:ascii="Times New Roman" w:hAnsi="Times New Roman"/>
          <w:sz w:val="24"/>
          <w:szCs w:val="24"/>
          <w:lang w:val="sq-AL"/>
        </w:rPr>
      </w:pPr>
      <w:r w:rsidRPr="008F2FA4">
        <w:rPr>
          <w:rFonts w:ascii="Times New Roman" w:hAnsi="Times New Roman"/>
          <w:sz w:val="24"/>
          <w:szCs w:val="24"/>
          <w:lang w:val="sq-AL"/>
        </w:rPr>
        <w:tab/>
      </w:r>
      <w:r w:rsidR="000A07C9" w:rsidRPr="000A07C9">
        <w:rPr>
          <w:rFonts w:ascii="Times New Roman" w:hAnsi="Times New Roman"/>
          <w:sz w:val="24"/>
          <w:szCs w:val="24"/>
          <w:lang w:val="sq-AL"/>
        </w:rPr>
        <w:t xml:space="preserve">The mission of </w:t>
      </w:r>
      <w:r w:rsidR="009753D2" w:rsidRPr="009753D2">
        <w:rPr>
          <w:rFonts w:ascii="Times New Roman" w:hAnsi="Times New Roman"/>
          <w:sz w:val="24"/>
          <w:szCs w:val="24"/>
          <w:lang w:val="sq-AL"/>
        </w:rPr>
        <w:t xml:space="preserve">University "Ismail Qemali" Vlora </w:t>
      </w:r>
      <w:r w:rsidR="000A07C9" w:rsidRPr="000A07C9">
        <w:rPr>
          <w:rFonts w:ascii="Times New Roman" w:hAnsi="Times New Roman"/>
          <w:sz w:val="24"/>
          <w:szCs w:val="24"/>
          <w:lang w:val="sq-AL"/>
        </w:rPr>
        <w:t>is also oriented in the social aspect, aiming in these directions:</w:t>
      </w:r>
    </w:p>
    <w:p w14:paraId="6DE0787A" w14:textId="77777777" w:rsidR="000A07C9" w:rsidRDefault="000A07C9" w:rsidP="008F470C">
      <w:pPr>
        <w:pStyle w:val="ListParagraph"/>
        <w:numPr>
          <w:ilvl w:val="0"/>
          <w:numId w:val="1"/>
        </w:numPr>
        <w:spacing w:after="0"/>
        <w:jc w:val="both"/>
        <w:rPr>
          <w:rFonts w:ascii="Times New Roman" w:hAnsi="Times New Roman"/>
          <w:sz w:val="24"/>
          <w:szCs w:val="24"/>
          <w:lang w:val="sq-AL"/>
        </w:rPr>
      </w:pPr>
      <w:r w:rsidRPr="000A07C9">
        <w:rPr>
          <w:rFonts w:ascii="Times New Roman" w:hAnsi="Times New Roman"/>
          <w:sz w:val="24"/>
          <w:szCs w:val="24"/>
          <w:lang w:val="sq-AL"/>
        </w:rPr>
        <w:t>To contribute to the promotion and dissemination of scientific knowledge to students by offering a wide range of teaching and research disciplines.</w:t>
      </w:r>
    </w:p>
    <w:p w14:paraId="258F3758" w14:textId="11D95853" w:rsidR="000A07C9" w:rsidRDefault="000A07C9" w:rsidP="008F470C">
      <w:pPr>
        <w:pStyle w:val="ListParagraph"/>
        <w:numPr>
          <w:ilvl w:val="0"/>
          <w:numId w:val="1"/>
        </w:numPr>
        <w:spacing w:after="0"/>
        <w:jc w:val="both"/>
        <w:rPr>
          <w:rFonts w:ascii="Times New Roman" w:hAnsi="Times New Roman"/>
          <w:sz w:val="24"/>
          <w:szCs w:val="24"/>
          <w:lang w:val="sq-AL"/>
        </w:rPr>
      </w:pPr>
      <w:r w:rsidRPr="000A07C9">
        <w:rPr>
          <w:rFonts w:ascii="Times New Roman" w:hAnsi="Times New Roman"/>
          <w:sz w:val="24"/>
          <w:szCs w:val="24"/>
          <w:lang w:val="sq-AL"/>
        </w:rPr>
        <w:t>To provide the necessary tools for a successful career for students, academic staff, academic assistants and administrative staff.</w:t>
      </w:r>
    </w:p>
    <w:p w14:paraId="39B18860" w14:textId="77777777" w:rsidR="000A07C9" w:rsidRDefault="000A07C9" w:rsidP="008F470C">
      <w:pPr>
        <w:pStyle w:val="ListParagraph"/>
        <w:numPr>
          <w:ilvl w:val="0"/>
          <w:numId w:val="1"/>
        </w:numPr>
        <w:spacing w:after="0"/>
        <w:jc w:val="both"/>
        <w:rPr>
          <w:rFonts w:ascii="Times New Roman" w:hAnsi="Times New Roman"/>
          <w:sz w:val="24"/>
          <w:szCs w:val="24"/>
          <w:lang w:val="sq-AL"/>
        </w:rPr>
      </w:pPr>
      <w:r w:rsidRPr="000A07C9">
        <w:rPr>
          <w:rFonts w:ascii="Times New Roman" w:hAnsi="Times New Roman"/>
          <w:sz w:val="24"/>
          <w:szCs w:val="24"/>
          <w:lang w:val="sq-AL"/>
        </w:rPr>
        <w:t>To ensure a leading role in the local economy as well as in cultural development of the city of Vlora and beyond.</w:t>
      </w:r>
    </w:p>
    <w:p w14:paraId="6A325AFB" w14:textId="36266A43" w:rsidR="00200544" w:rsidRDefault="000A07C9" w:rsidP="008F470C">
      <w:pPr>
        <w:pStyle w:val="ListParagraph"/>
        <w:numPr>
          <w:ilvl w:val="0"/>
          <w:numId w:val="1"/>
        </w:numPr>
        <w:spacing w:after="0"/>
        <w:jc w:val="both"/>
        <w:rPr>
          <w:rFonts w:ascii="Times New Roman" w:hAnsi="Times New Roman"/>
          <w:sz w:val="24"/>
          <w:szCs w:val="24"/>
          <w:lang w:val="sq-AL"/>
        </w:rPr>
      </w:pPr>
      <w:r w:rsidRPr="000A07C9">
        <w:rPr>
          <w:rFonts w:ascii="Times New Roman" w:hAnsi="Times New Roman"/>
          <w:sz w:val="24"/>
          <w:szCs w:val="24"/>
          <w:lang w:val="sq-AL"/>
        </w:rPr>
        <w:t>To help in meeting the social, cultural and developmental needs of the country</w:t>
      </w:r>
      <w:r>
        <w:rPr>
          <w:rFonts w:ascii="Times New Roman" w:hAnsi="Times New Roman"/>
          <w:sz w:val="24"/>
          <w:szCs w:val="24"/>
          <w:lang w:val="sq-AL"/>
        </w:rPr>
        <w:t>.</w:t>
      </w:r>
    </w:p>
    <w:p w14:paraId="50FDDD7A" w14:textId="77777777" w:rsidR="000A07C9" w:rsidRPr="000A07C9" w:rsidRDefault="000A07C9" w:rsidP="000A07C9">
      <w:pPr>
        <w:pStyle w:val="ListParagraph"/>
        <w:spacing w:after="0"/>
        <w:jc w:val="both"/>
        <w:rPr>
          <w:rStyle w:val="shorttext"/>
          <w:rFonts w:ascii="Times New Roman" w:hAnsi="Times New Roman"/>
          <w:sz w:val="24"/>
          <w:szCs w:val="24"/>
          <w:lang w:val="sq-AL"/>
        </w:rPr>
      </w:pPr>
    </w:p>
    <w:p w14:paraId="28D94679" w14:textId="18581EED" w:rsidR="00200544" w:rsidRPr="008F2FA4" w:rsidRDefault="00200544" w:rsidP="00200544">
      <w:pPr>
        <w:jc w:val="both"/>
        <w:rPr>
          <w:rFonts w:ascii="Times New Roman" w:hAnsi="Times New Roman"/>
          <w:sz w:val="24"/>
          <w:szCs w:val="24"/>
          <w:lang w:val="sq-AL" w:eastAsia="sq-AL"/>
        </w:rPr>
      </w:pPr>
      <w:r w:rsidRPr="008F2FA4">
        <w:rPr>
          <w:rStyle w:val="shorttext"/>
          <w:rFonts w:ascii="Times New Roman" w:hAnsi="Times New Roman"/>
          <w:sz w:val="24"/>
          <w:szCs w:val="24"/>
          <w:lang w:val="sq-AL"/>
        </w:rPr>
        <w:tab/>
      </w:r>
      <w:r w:rsidR="000A07C9" w:rsidRPr="000A07C9">
        <w:rPr>
          <w:rStyle w:val="shorttext"/>
          <w:rFonts w:ascii="Times New Roman" w:hAnsi="Times New Roman"/>
          <w:sz w:val="24"/>
          <w:szCs w:val="24"/>
          <w:lang w:val="sq-AL"/>
        </w:rPr>
        <w:t>The above wording of the mission is also based on Law No. 80/2015, dated 22.07.2015 "On higher education and scientific research in Higher Education Institutions in the Republic of Albania".</w:t>
      </w:r>
      <w:r w:rsidR="000A07C9">
        <w:rPr>
          <w:rStyle w:val="shorttext"/>
          <w:rFonts w:ascii="Times New Roman" w:hAnsi="Times New Roman"/>
          <w:sz w:val="24"/>
          <w:szCs w:val="24"/>
          <w:lang w:val="sq-AL"/>
        </w:rPr>
        <w:t xml:space="preserve"> </w:t>
      </w:r>
      <w:r w:rsidR="000A07C9" w:rsidRPr="000A07C9">
        <w:rPr>
          <w:rFonts w:ascii="Times New Roman" w:hAnsi="Times New Roman"/>
          <w:sz w:val="24"/>
          <w:szCs w:val="24"/>
          <w:lang w:val="sq-AL"/>
        </w:rPr>
        <w:t>In particular, it is worth highlighting the educational component of the University and its role in the formation of the modern citizen to ensure education as a public good and social right.</w:t>
      </w:r>
      <w:r w:rsidRPr="008F2FA4">
        <w:rPr>
          <w:rFonts w:ascii="Times New Roman" w:hAnsi="Times New Roman"/>
          <w:sz w:val="24"/>
          <w:szCs w:val="24"/>
          <w:lang w:val="sq-AL"/>
        </w:rPr>
        <w:t xml:space="preserve"> </w:t>
      </w:r>
    </w:p>
    <w:p w14:paraId="32714A07" w14:textId="39AAB6D9" w:rsidR="00200544" w:rsidRPr="008F2FA4" w:rsidRDefault="00200544" w:rsidP="00200544">
      <w:pPr>
        <w:jc w:val="both"/>
        <w:rPr>
          <w:rFonts w:ascii="Times New Roman" w:hAnsi="Times New Roman"/>
          <w:sz w:val="24"/>
          <w:szCs w:val="24"/>
          <w:lang w:val="sq-AL"/>
        </w:rPr>
      </w:pPr>
      <w:r w:rsidRPr="008F2FA4">
        <w:rPr>
          <w:rFonts w:ascii="Times New Roman" w:hAnsi="Times New Roman"/>
          <w:sz w:val="24"/>
          <w:szCs w:val="24"/>
          <w:lang w:val="sq-AL"/>
        </w:rPr>
        <w:tab/>
      </w:r>
      <w:r w:rsidR="00436B66" w:rsidRPr="00436B66">
        <w:rPr>
          <w:rFonts w:ascii="Times New Roman" w:hAnsi="Times New Roman"/>
          <w:sz w:val="24"/>
          <w:szCs w:val="24"/>
          <w:lang w:val="sq-AL"/>
        </w:rPr>
        <w:t xml:space="preserve">The university is an intellectual greatness and promotes and fights for the respect of fundamental human and social values. This </w:t>
      </w:r>
      <w:r w:rsidR="009753D2" w:rsidRPr="009753D2">
        <w:rPr>
          <w:rFonts w:ascii="Times New Roman" w:hAnsi="Times New Roman"/>
          <w:sz w:val="24"/>
          <w:szCs w:val="24"/>
          <w:lang w:val="sq-AL"/>
        </w:rPr>
        <w:t xml:space="preserve">University "Ismail Qemali" Vlora </w:t>
      </w:r>
      <w:r w:rsidR="00436B66" w:rsidRPr="00436B66">
        <w:rPr>
          <w:rFonts w:ascii="Times New Roman" w:hAnsi="Times New Roman"/>
          <w:sz w:val="24"/>
          <w:szCs w:val="24"/>
          <w:lang w:val="sq-AL"/>
        </w:rPr>
        <w:t xml:space="preserve">development strategy requires the participation of all actors according to the European approach of the four-pronged system where the central and local government, academic institutions, representatives of business and civil society address in an integrated way the needs of the territory and find effective solutions for its development . In this way, we not only fulfill our ambitions to create a leading University in the region, but turn the University into an important development pole, vanguard of innovation and technology. The implementation of this strategy will be realized only with the active participation </w:t>
      </w:r>
      <w:r w:rsidR="00436B66">
        <w:rPr>
          <w:rFonts w:ascii="Times New Roman" w:hAnsi="Times New Roman"/>
          <w:sz w:val="24"/>
          <w:szCs w:val="24"/>
          <w:lang w:val="sq-AL"/>
        </w:rPr>
        <w:t xml:space="preserve">of students, academic staff, </w:t>
      </w:r>
      <w:r w:rsidR="00436B66" w:rsidRPr="00436B66">
        <w:rPr>
          <w:rFonts w:ascii="Times New Roman" w:hAnsi="Times New Roman"/>
          <w:sz w:val="24"/>
          <w:szCs w:val="24"/>
          <w:lang w:val="sq-AL"/>
        </w:rPr>
        <w:t>academic</w:t>
      </w:r>
      <w:r w:rsidR="00436B66">
        <w:rPr>
          <w:rFonts w:ascii="Times New Roman" w:hAnsi="Times New Roman"/>
          <w:sz w:val="24"/>
          <w:szCs w:val="24"/>
          <w:lang w:val="sq-AL"/>
        </w:rPr>
        <w:t xml:space="preserve"> and</w:t>
      </w:r>
      <w:r w:rsidR="00436B66" w:rsidRPr="00436B66">
        <w:rPr>
          <w:rFonts w:ascii="Times New Roman" w:hAnsi="Times New Roman"/>
          <w:sz w:val="24"/>
          <w:szCs w:val="24"/>
          <w:lang w:val="sq-AL"/>
        </w:rPr>
        <w:t xml:space="preserve"> administrative</w:t>
      </w:r>
      <w:r w:rsidR="00436B66">
        <w:rPr>
          <w:rFonts w:ascii="Times New Roman" w:hAnsi="Times New Roman"/>
          <w:sz w:val="24"/>
          <w:szCs w:val="24"/>
          <w:lang w:val="sq-AL"/>
        </w:rPr>
        <w:t xml:space="preserve"> </w:t>
      </w:r>
      <w:r w:rsidR="00436B66" w:rsidRPr="00436B66">
        <w:rPr>
          <w:rFonts w:ascii="Times New Roman" w:hAnsi="Times New Roman"/>
          <w:sz w:val="24"/>
          <w:szCs w:val="24"/>
          <w:lang w:val="sq-AL"/>
        </w:rPr>
        <w:t>assistants, civil society, as well as all interested parties (alumni, employers, etc.).</w:t>
      </w:r>
    </w:p>
    <w:p w14:paraId="3F31BF9E" w14:textId="6D8AA2E5" w:rsidR="00200544" w:rsidRDefault="00200544" w:rsidP="00200544">
      <w:pPr>
        <w:jc w:val="both"/>
        <w:rPr>
          <w:rFonts w:ascii="Times New Roman" w:hAnsi="Times New Roman"/>
          <w:sz w:val="24"/>
          <w:szCs w:val="24"/>
          <w:lang w:val="sq-AL"/>
        </w:rPr>
      </w:pPr>
    </w:p>
    <w:p w14:paraId="3A557868" w14:textId="77777777" w:rsidR="00163999" w:rsidRDefault="00163999" w:rsidP="00200544">
      <w:pPr>
        <w:pStyle w:val="Heading1"/>
        <w:rPr>
          <w:rFonts w:ascii="Times New Roman" w:hAnsi="Times New Roman" w:cs="Times New Roman"/>
          <w:b/>
          <w:bCs/>
          <w:i/>
          <w:iCs/>
          <w:color w:val="auto"/>
          <w:sz w:val="28"/>
          <w:szCs w:val="28"/>
          <w:lang w:val="sq-AL"/>
        </w:rPr>
        <w:sectPr w:rsidR="00163999" w:rsidSect="00A27E97">
          <w:headerReference w:type="default" r:id="rId12"/>
          <w:footerReference w:type="default" r:id="rId13"/>
          <w:pgSz w:w="12240" w:h="15840"/>
          <w:pgMar w:top="2250" w:right="1260" w:bottom="990" w:left="1530" w:header="270" w:footer="216" w:gutter="0"/>
          <w:cols w:space="720"/>
          <w:docGrid w:linePitch="360"/>
        </w:sectPr>
      </w:pPr>
    </w:p>
    <w:p w14:paraId="6DE44EB4" w14:textId="77777777" w:rsidR="00436B66" w:rsidRPr="00436B66" w:rsidRDefault="00436B66" w:rsidP="00436B66">
      <w:pPr>
        <w:jc w:val="both"/>
        <w:rPr>
          <w:rFonts w:ascii="Times New Roman" w:eastAsiaTheme="majorEastAsia" w:hAnsi="Times New Roman"/>
          <w:b/>
          <w:bCs/>
          <w:i/>
          <w:iCs/>
          <w:sz w:val="28"/>
          <w:szCs w:val="28"/>
          <w:lang w:val="sq-AL"/>
        </w:rPr>
      </w:pPr>
      <w:r w:rsidRPr="00436B66">
        <w:rPr>
          <w:rFonts w:ascii="Times New Roman" w:eastAsiaTheme="majorEastAsia" w:hAnsi="Times New Roman"/>
          <w:b/>
          <w:bCs/>
          <w:i/>
          <w:iCs/>
          <w:sz w:val="28"/>
          <w:szCs w:val="28"/>
          <w:lang w:val="sq-AL"/>
        </w:rPr>
        <w:lastRenderedPageBreak/>
        <w:t>The history of internationalization at the University of Vlora</w:t>
      </w:r>
    </w:p>
    <w:p w14:paraId="6F342EDD" w14:textId="14D24BC4" w:rsidR="00436B66" w:rsidRPr="00436B66" w:rsidRDefault="009753D2" w:rsidP="00436B66">
      <w:pPr>
        <w:jc w:val="both"/>
        <w:rPr>
          <w:rFonts w:ascii="Times New Roman" w:eastAsiaTheme="majorEastAsia" w:hAnsi="Times New Roman"/>
          <w:bCs/>
          <w:iCs/>
          <w:sz w:val="24"/>
          <w:szCs w:val="24"/>
          <w:lang w:val="sq-AL"/>
        </w:rPr>
      </w:pPr>
      <w:r>
        <w:rPr>
          <w:rFonts w:ascii="Times New Roman" w:eastAsiaTheme="majorEastAsia" w:hAnsi="Times New Roman"/>
          <w:bCs/>
          <w:iCs/>
          <w:sz w:val="24"/>
          <w:szCs w:val="24"/>
          <w:lang w:val="sq-AL"/>
        </w:rPr>
        <w:t>University “Ismail Qemali” Vlora</w:t>
      </w:r>
      <w:r w:rsidRPr="009753D2">
        <w:rPr>
          <w:rFonts w:ascii="Times New Roman" w:eastAsiaTheme="majorEastAsia" w:hAnsi="Times New Roman"/>
          <w:bCs/>
          <w:iCs/>
          <w:sz w:val="24"/>
          <w:szCs w:val="24"/>
          <w:lang w:val="sq-AL"/>
        </w:rPr>
        <w:t xml:space="preserve"> </w:t>
      </w:r>
      <w:r w:rsidR="00436B66" w:rsidRPr="00436B66">
        <w:rPr>
          <w:rFonts w:ascii="Times New Roman" w:eastAsiaTheme="majorEastAsia" w:hAnsi="Times New Roman"/>
          <w:bCs/>
          <w:iCs/>
          <w:sz w:val="24"/>
          <w:szCs w:val="24"/>
          <w:lang w:val="sq-AL"/>
        </w:rPr>
        <w:t xml:space="preserve">has defined internationalization as one of the important points of its strategic institutional development based on Line No. 1 of the first Scenario "Internationalization/Globalization of </w:t>
      </w:r>
      <w:r w:rsidRPr="009753D2">
        <w:rPr>
          <w:rFonts w:ascii="Times New Roman" w:eastAsiaTheme="majorEastAsia" w:hAnsi="Times New Roman"/>
          <w:bCs/>
          <w:iCs/>
          <w:sz w:val="24"/>
          <w:szCs w:val="24"/>
          <w:lang w:val="sq-AL"/>
        </w:rPr>
        <w:t xml:space="preserve">University "Ismail Qemali" Vlora </w:t>
      </w:r>
      <w:r w:rsidR="00436B66" w:rsidRPr="00436B66">
        <w:rPr>
          <w:rFonts w:ascii="Times New Roman" w:eastAsiaTheme="majorEastAsia" w:hAnsi="Times New Roman"/>
          <w:bCs/>
          <w:iCs/>
          <w:sz w:val="24"/>
          <w:szCs w:val="24"/>
          <w:lang w:val="sq-AL"/>
        </w:rPr>
        <w:t>of the University's Strategic Plan.</w:t>
      </w:r>
    </w:p>
    <w:p w14:paraId="7826550D" w14:textId="77777777" w:rsidR="00436B66" w:rsidRPr="00436B66" w:rsidRDefault="00436B66" w:rsidP="00436B66">
      <w:pPr>
        <w:jc w:val="both"/>
        <w:rPr>
          <w:rFonts w:ascii="Times New Roman" w:eastAsiaTheme="majorEastAsia" w:hAnsi="Times New Roman"/>
          <w:bCs/>
          <w:iCs/>
          <w:sz w:val="24"/>
          <w:szCs w:val="24"/>
          <w:lang w:val="sq-AL"/>
        </w:rPr>
      </w:pPr>
      <w:r w:rsidRPr="00436B66">
        <w:rPr>
          <w:rFonts w:ascii="Times New Roman" w:eastAsiaTheme="majorEastAsia" w:hAnsi="Times New Roman"/>
          <w:bCs/>
          <w:iCs/>
          <w:sz w:val="24"/>
          <w:szCs w:val="24"/>
          <w:lang w:val="sq-AL"/>
        </w:rPr>
        <w:t>The University has been very active and interested in the expansion of international cooperation through various programs with foreign funding, considering them as a key factor of its internationalization.</w:t>
      </w:r>
    </w:p>
    <w:p w14:paraId="34F2F842" w14:textId="77777777" w:rsidR="00CD3C8B" w:rsidRPr="00CD3C8B" w:rsidRDefault="00CD3C8B" w:rsidP="00CD3C8B">
      <w:pPr>
        <w:jc w:val="both"/>
        <w:rPr>
          <w:rFonts w:ascii="Times New Roman" w:hAnsi="Times New Roman"/>
          <w:sz w:val="24"/>
          <w:szCs w:val="24"/>
          <w:u w:val="single"/>
          <w:lang w:val="sq-AL"/>
        </w:rPr>
      </w:pPr>
      <w:r w:rsidRPr="00CD3C8B">
        <w:rPr>
          <w:rFonts w:ascii="Times New Roman" w:hAnsi="Times New Roman"/>
          <w:sz w:val="24"/>
          <w:szCs w:val="24"/>
          <w:u w:val="single"/>
          <w:lang w:val="sq-AL"/>
        </w:rPr>
        <w:t>The University of Vlorë counts 80 agreements of understanding, which include:</w:t>
      </w:r>
    </w:p>
    <w:p w14:paraId="682AC6D4" w14:textId="513550B9"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Sharing the best practices, improving the forms and methods of organizing the teaching process, introducing the latest technologies in the teaching process.</w:t>
      </w:r>
    </w:p>
    <w:p w14:paraId="4C1A9E76" w14:textId="7E948970"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Conducting joint analysis of materials (scientific, methodological, textbooks, educational aids, courses, lectures, etc.) in written and electronic form.</w:t>
      </w:r>
    </w:p>
    <w:p w14:paraId="343E00D7" w14:textId="69293BA3"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Exchange of publications and new scientific literature between libraries.</w:t>
      </w:r>
    </w:p>
    <w:p w14:paraId="49B30821" w14:textId="748A5042"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Invited lecturers from qualified faculties for holding lectures related to various fields of science, organizing joint seminars for improving the qualification of the personnel up to 15 people in a year.</w:t>
      </w:r>
    </w:p>
    <w:p w14:paraId="744BB386" w14:textId="394F5979"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Exchange of information on research, scientific conferences and symposia to enable participation in similar activities.</w:t>
      </w:r>
    </w:p>
    <w:p w14:paraId="17331E35" w14:textId="123D4BE1"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Development of joint scientific research, exchange of research results in order to conduct scientific consultations, seminars, research, etc.</w:t>
      </w:r>
    </w:p>
    <w:p w14:paraId="1F1A9AEB" w14:textId="2F7D3924"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Exchange of experience in improving the institution's quality management system with the use of information technologies.</w:t>
      </w:r>
    </w:p>
    <w:p w14:paraId="5AB5DDAB" w14:textId="12922294"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Holding joint seminars/meetings regarding the improvement of the quality management system in the institution.</w:t>
      </w:r>
    </w:p>
    <w:p w14:paraId="0E05E116" w14:textId="36B78D61"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Organizing student exchange between two institutions (up to 30 students per year).</w:t>
      </w:r>
    </w:p>
    <w:p w14:paraId="1298B50E" w14:textId="32E232D8"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The development and provision of joint programs by signing specific agreements for the specific study program, where the modalities of its provision must be foreseen (such as the authorship and ownership of the deposited syllabuses, the language and method of teaching and exams, the exchange of pedagogical staff etc.). This specific agreement can also be in the form of a common teaching regulation, type and model of the degree (double, joint, multiple), approved by both higher education institutions.</w:t>
      </w:r>
    </w:p>
    <w:p w14:paraId="07668613" w14:textId="1DCD764E"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t>The development of special short-term academic programs (such as continuing education courses lasting up to 1 year, professional programs lasting 1-2 years).</w:t>
      </w:r>
    </w:p>
    <w:p w14:paraId="36CBA5DF" w14:textId="30F9E509" w:rsidR="00CD3C8B" w:rsidRPr="00CD3C8B" w:rsidRDefault="00CD3C8B" w:rsidP="008F470C">
      <w:pPr>
        <w:pStyle w:val="ListParagraph"/>
        <w:numPr>
          <w:ilvl w:val="0"/>
          <w:numId w:val="5"/>
        </w:numPr>
        <w:jc w:val="both"/>
        <w:rPr>
          <w:rFonts w:ascii="Times New Roman" w:hAnsi="Times New Roman"/>
          <w:sz w:val="24"/>
          <w:szCs w:val="24"/>
          <w:lang w:val="sq-AL"/>
        </w:rPr>
      </w:pPr>
      <w:r w:rsidRPr="00CD3C8B">
        <w:rPr>
          <w:rFonts w:ascii="Times New Roman" w:hAnsi="Times New Roman"/>
          <w:sz w:val="24"/>
          <w:szCs w:val="24"/>
          <w:lang w:val="sq-AL"/>
        </w:rPr>
        <w:lastRenderedPageBreak/>
        <w:t>The creation of other areas in which mutual interest for cooperation has been created or will be developed.</w:t>
      </w:r>
    </w:p>
    <w:p w14:paraId="0636AC66" w14:textId="77777777" w:rsidR="00B21A8F" w:rsidRDefault="00B21A8F" w:rsidP="00200544">
      <w:pPr>
        <w:jc w:val="both"/>
        <w:rPr>
          <w:rFonts w:ascii="Times New Roman" w:hAnsi="Times New Roman"/>
          <w:sz w:val="24"/>
          <w:szCs w:val="24"/>
          <w:lang w:val="sq-AL"/>
        </w:rPr>
      </w:pPr>
    </w:p>
    <w:p w14:paraId="21AC5C71" w14:textId="081207AF" w:rsidR="00200544" w:rsidRDefault="00B21A8F" w:rsidP="00200544">
      <w:pPr>
        <w:jc w:val="both"/>
        <w:rPr>
          <w:rFonts w:ascii="Times New Roman" w:hAnsi="Times New Roman"/>
          <w:sz w:val="24"/>
          <w:szCs w:val="24"/>
          <w:lang w:val="sq-AL"/>
        </w:rPr>
      </w:pPr>
      <w:r w:rsidRPr="00B21A8F">
        <w:rPr>
          <w:rFonts w:ascii="Times New Roman" w:hAnsi="Times New Roman"/>
          <w:sz w:val="24"/>
          <w:szCs w:val="24"/>
          <w:lang w:val="sq-AL"/>
        </w:rPr>
        <w:t xml:space="preserve">The Academic Senate of the </w:t>
      </w:r>
      <w:r w:rsidR="009753D2" w:rsidRPr="009753D2">
        <w:rPr>
          <w:rFonts w:ascii="Times New Roman" w:hAnsi="Times New Roman"/>
          <w:sz w:val="24"/>
          <w:szCs w:val="24"/>
          <w:lang w:val="sq-AL"/>
        </w:rPr>
        <w:t xml:space="preserve">University "Ismail Qemali" Vlora </w:t>
      </w:r>
      <w:r w:rsidRPr="00B21A8F">
        <w:rPr>
          <w:rFonts w:ascii="Times New Roman" w:hAnsi="Times New Roman"/>
          <w:sz w:val="24"/>
          <w:szCs w:val="24"/>
          <w:lang w:val="sq-AL"/>
        </w:rPr>
        <w:t xml:space="preserve">on May 16, 2018 approved with decision no. 19 an internal regulation named "Regulation for the Implementation of Inter-institutional Agreements within the Erasmus+ KA107 International Credit Mobility Program". The Regulation has been drafted according to the Erasmus+ Program Guide, the ICM Guidelines and the best practices of partner institutions, which guarantees a fair, transparent, coherent and documented way, starting from the application process to its realization. The institutionalization of the mobility procedure has increased the number of international agreements not only in mobility, but also in various development projects, thus expanding the map of cooperation with the European Union countries and beyond. 95 inter-institutional agreements are listed in the list of the </w:t>
      </w:r>
      <w:r w:rsidR="009753D2" w:rsidRPr="009753D2">
        <w:rPr>
          <w:rFonts w:ascii="Times New Roman" w:hAnsi="Times New Roman"/>
          <w:sz w:val="24"/>
          <w:szCs w:val="24"/>
          <w:lang w:val="sq-AL"/>
        </w:rPr>
        <w:t xml:space="preserve">University "Ismail Qemali" Vlora </w:t>
      </w:r>
      <w:r w:rsidRPr="00B21A8F">
        <w:rPr>
          <w:rFonts w:ascii="Times New Roman" w:hAnsi="Times New Roman"/>
          <w:sz w:val="24"/>
          <w:szCs w:val="24"/>
          <w:lang w:val="sq-AL"/>
        </w:rPr>
        <w:t>within the Erasmus + ICM program. Below is a detailed list of agreements and mobilities in recent years.</w:t>
      </w:r>
    </w:p>
    <w:p w14:paraId="7A8083B1" w14:textId="77777777" w:rsidR="00B21A8F" w:rsidRPr="00B21A8F" w:rsidRDefault="00B21A8F" w:rsidP="00200544">
      <w:pPr>
        <w:jc w:val="both"/>
        <w:rPr>
          <w:rFonts w:ascii="Times New Roman" w:hAnsi="Times New Roman"/>
          <w:sz w:val="24"/>
          <w:szCs w:val="24"/>
          <w:lang w:val="sq-AL"/>
        </w:rPr>
      </w:pPr>
    </w:p>
    <w:p w14:paraId="6C631ABD" w14:textId="17318566" w:rsidR="00200544" w:rsidRPr="00B21A8F" w:rsidRDefault="00B21A8F" w:rsidP="00200544">
      <w:pPr>
        <w:jc w:val="center"/>
        <w:rPr>
          <w:rFonts w:ascii="Times New Roman" w:hAnsi="Times New Roman"/>
          <w:sz w:val="24"/>
          <w:szCs w:val="24"/>
          <w:lang w:val="sq-AL"/>
        </w:rPr>
      </w:pPr>
      <w:r w:rsidRPr="00B21A8F">
        <w:rPr>
          <w:rFonts w:ascii="Times New Roman" w:hAnsi="Times New Roman"/>
          <w:b/>
          <w:bCs/>
          <w:sz w:val="24"/>
          <w:szCs w:val="24"/>
          <w:lang w:val="sq-AL"/>
        </w:rPr>
        <w:t xml:space="preserve">Table 1. </w:t>
      </w:r>
      <w:r w:rsidR="00E00DBA" w:rsidRPr="00E00DBA">
        <w:rPr>
          <w:rFonts w:ascii="Times New Roman" w:hAnsi="Times New Roman"/>
          <w:bCs/>
          <w:sz w:val="24"/>
          <w:szCs w:val="24"/>
          <w:lang w:val="sq-AL"/>
        </w:rPr>
        <w:t xml:space="preserve">University "Ismail Qemali" Vlora </w:t>
      </w:r>
      <w:r w:rsidRPr="00B21A8F">
        <w:rPr>
          <w:rFonts w:ascii="Times New Roman" w:hAnsi="Times New Roman"/>
          <w:bCs/>
          <w:sz w:val="24"/>
          <w:szCs w:val="24"/>
          <w:lang w:val="sq-AL"/>
        </w:rPr>
        <w:t>internationalization in numbers</w:t>
      </w:r>
    </w:p>
    <w:tbl>
      <w:tblPr>
        <w:tblStyle w:val="TableGrid"/>
        <w:tblW w:w="0" w:type="auto"/>
        <w:jc w:val="center"/>
        <w:tblLook w:val="04A0" w:firstRow="1" w:lastRow="0" w:firstColumn="1" w:lastColumn="0" w:noHBand="0" w:noVBand="1"/>
      </w:tblPr>
      <w:tblGrid>
        <w:gridCol w:w="4510"/>
        <w:gridCol w:w="3410"/>
      </w:tblGrid>
      <w:tr w:rsidR="00200544" w:rsidRPr="008F2FA4" w14:paraId="5B1B06F3" w14:textId="77777777" w:rsidTr="00B21A8F">
        <w:trPr>
          <w:jc w:val="center"/>
        </w:trPr>
        <w:tc>
          <w:tcPr>
            <w:tcW w:w="4510" w:type="dxa"/>
          </w:tcPr>
          <w:p w14:paraId="3105ADA3" w14:textId="1031F104" w:rsidR="00200544" w:rsidRPr="008F2FA4" w:rsidRDefault="00B21A8F" w:rsidP="003045BB">
            <w:pPr>
              <w:jc w:val="center"/>
              <w:rPr>
                <w:rFonts w:ascii="Times New Roman" w:hAnsi="Times New Roman"/>
                <w:b/>
                <w:bCs/>
                <w:sz w:val="24"/>
                <w:szCs w:val="24"/>
                <w:lang w:val="en-US"/>
              </w:rPr>
            </w:pPr>
            <w:r>
              <w:rPr>
                <w:rFonts w:ascii="Times New Roman" w:hAnsi="Times New Roman"/>
                <w:b/>
                <w:bCs/>
                <w:sz w:val="24"/>
                <w:szCs w:val="24"/>
                <w:lang w:val="en-US"/>
              </w:rPr>
              <w:t xml:space="preserve">Description </w:t>
            </w:r>
          </w:p>
        </w:tc>
        <w:tc>
          <w:tcPr>
            <w:tcW w:w="3410" w:type="dxa"/>
          </w:tcPr>
          <w:p w14:paraId="3E54ED29" w14:textId="64D737C1" w:rsidR="00200544" w:rsidRPr="008F2FA4" w:rsidRDefault="00B21A8F" w:rsidP="003045BB">
            <w:pPr>
              <w:jc w:val="center"/>
              <w:rPr>
                <w:rFonts w:ascii="Times New Roman" w:hAnsi="Times New Roman"/>
                <w:b/>
                <w:bCs/>
                <w:sz w:val="24"/>
                <w:szCs w:val="24"/>
                <w:lang w:val="en-US"/>
              </w:rPr>
            </w:pPr>
            <w:r>
              <w:rPr>
                <w:rFonts w:ascii="Times New Roman" w:hAnsi="Times New Roman"/>
                <w:b/>
                <w:bCs/>
                <w:sz w:val="24"/>
                <w:szCs w:val="24"/>
                <w:lang w:val="en-US"/>
              </w:rPr>
              <w:t>May 2018 – October</w:t>
            </w:r>
            <w:r w:rsidR="00200544" w:rsidRPr="008F2FA4">
              <w:rPr>
                <w:rFonts w:ascii="Times New Roman" w:hAnsi="Times New Roman"/>
                <w:b/>
                <w:bCs/>
                <w:sz w:val="24"/>
                <w:szCs w:val="24"/>
                <w:lang w:val="en-US"/>
              </w:rPr>
              <w:t xml:space="preserve"> 2022</w:t>
            </w:r>
          </w:p>
        </w:tc>
      </w:tr>
      <w:tr w:rsidR="00200544" w:rsidRPr="008F2FA4" w14:paraId="456D64DA" w14:textId="77777777" w:rsidTr="00B21A8F">
        <w:trPr>
          <w:jc w:val="center"/>
        </w:trPr>
        <w:tc>
          <w:tcPr>
            <w:tcW w:w="4510" w:type="dxa"/>
          </w:tcPr>
          <w:p w14:paraId="36E675F0" w14:textId="5D400465" w:rsidR="00200544" w:rsidRPr="008F2FA4" w:rsidRDefault="00B21A8F" w:rsidP="003045BB">
            <w:pPr>
              <w:jc w:val="center"/>
              <w:rPr>
                <w:rFonts w:ascii="Times New Roman" w:hAnsi="Times New Roman"/>
                <w:sz w:val="24"/>
                <w:szCs w:val="24"/>
                <w:lang w:val="en-US"/>
              </w:rPr>
            </w:pPr>
            <w:r w:rsidRPr="00B21A8F">
              <w:rPr>
                <w:rFonts w:ascii="Times New Roman" w:hAnsi="Times New Roman"/>
                <w:sz w:val="24"/>
                <w:szCs w:val="24"/>
                <w:lang w:val="en-US"/>
              </w:rPr>
              <w:t>Memorandum of Understanding</w:t>
            </w:r>
          </w:p>
        </w:tc>
        <w:tc>
          <w:tcPr>
            <w:tcW w:w="3410" w:type="dxa"/>
          </w:tcPr>
          <w:p w14:paraId="424753FA" w14:textId="77777777" w:rsidR="00200544" w:rsidRPr="007B3BB5" w:rsidRDefault="00200544" w:rsidP="003045BB">
            <w:pPr>
              <w:jc w:val="center"/>
              <w:rPr>
                <w:rFonts w:ascii="Times New Roman" w:hAnsi="Times New Roman"/>
                <w:sz w:val="24"/>
                <w:szCs w:val="24"/>
                <w:lang w:val="en-US"/>
              </w:rPr>
            </w:pPr>
            <w:r w:rsidRPr="007B3BB5">
              <w:rPr>
                <w:rFonts w:ascii="Times New Roman" w:hAnsi="Times New Roman"/>
                <w:sz w:val="24"/>
                <w:szCs w:val="24"/>
                <w:lang w:val="en-US"/>
              </w:rPr>
              <w:t>53</w:t>
            </w:r>
          </w:p>
        </w:tc>
      </w:tr>
      <w:tr w:rsidR="00200544" w:rsidRPr="008F2FA4" w14:paraId="0744F703" w14:textId="77777777" w:rsidTr="00B21A8F">
        <w:trPr>
          <w:jc w:val="center"/>
        </w:trPr>
        <w:tc>
          <w:tcPr>
            <w:tcW w:w="4510" w:type="dxa"/>
          </w:tcPr>
          <w:p w14:paraId="10C2E088" w14:textId="528277CE" w:rsidR="00200544" w:rsidRPr="008F2FA4" w:rsidRDefault="00B21A8F" w:rsidP="003045BB">
            <w:pPr>
              <w:jc w:val="center"/>
              <w:rPr>
                <w:rFonts w:ascii="Times New Roman" w:hAnsi="Times New Roman"/>
                <w:sz w:val="24"/>
                <w:szCs w:val="24"/>
                <w:lang w:val="en-US"/>
              </w:rPr>
            </w:pPr>
            <w:r w:rsidRPr="00B21A8F">
              <w:rPr>
                <w:rFonts w:ascii="Times New Roman" w:hAnsi="Times New Roman"/>
                <w:sz w:val="24"/>
                <w:szCs w:val="24"/>
                <w:lang w:val="en-US"/>
              </w:rPr>
              <w:t>Inter-institutional agreement</w:t>
            </w:r>
          </w:p>
        </w:tc>
        <w:tc>
          <w:tcPr>
            <w:tcW w:w="3410" w:type="dxa"/>
          </w:tcPr>
          <w:p w14:paraId="1F2C7303" w14:textId="77777777" w:rsidR="00200544" w:rsidRPr="007B3BB5" w:rsidRDefault="00200544" w:rsidP="003045BB">
            <w:pPr>
              <w:jc w:val="center"/>
              <w:rPr>
                <w:rFonts w:ascii="Times New Roman" w:hAnsi="Times New Roman"/>
                <w:sz w:val="24"/>
                <w:szCs w:val="24"/>
                <w:lang w:val="en-US"/>
              </w:rPr>
            </w:pPr>
            <w:r w:rsidRPr="007B3BB5">
              <w:rPr>
                <w:rFonts w:ascii="Times New Roman" w:hAnsi="Times New Roman"/>
                <w:sz w:val="24"/>
                <w:szCs w:val="24"/>
                <w:lang w:val="en-US"/>
              </w:rPr>
              <w:t>81</w:t>
            </w:r>
          </w:p>
        </w:tc>
      </w:tr>
      <w:tr w:rsidR="00200544" w:rsidRPr="008F2FA4" w14:paraId="0E31A10F" w14:textId="77777777" w:rsidTr="00B21A8F">
        <w:trPr>
          <w:jc w:val="center"/>
        </w:trPr>
        <w:tc>
          <w:tcPr>
            <w:tcW w:w="4510" w:type="dxa"/>
          </w:tcPr>
          <w:p w14:paraId="7BC4D50D" w14:textId="19E2C663" w:rsidR="00200544" w:rsidRPr="008F2FA4" w:rsidRDefault="00B21A8F" w:rsidP="003045BB">
            <w:pPr>
              <w:jc w:val="center"/>
              <w:rPr>
                <w:rFonts w:ascii="Times New Roman" w:hAnsi="Times New Roman"/>
                <w:sz w:val="24"/>
                <w:szCs w:val="24"/>
                <w:lang w:val="en-US"/>
              </w:rPr>
            </w:pPr>
            <w:r w:rsidRPr="00B21A8F">
              <w:rPr>
                <w:rFonts w:ascii="Times New Roman" w:hAnsi="Times New Roman"/>
                <w:sz w:val="24"/>
                <w:szCs w:val="24"/>
                <w:lang w:val="en-US"/>
              </w:rPr>
              <w:t>Mobility of incoming and outgoing students</w:t>
            </w:r>
          </w:p>
        </w:tc>
        <w:tc>
          <w:tcPr>
            <w:tcW w:w="3410" w:type="dxa"/>
            <w:vAlign w:val="bottom"/>
          </w:tcPr>
          <w:p w14:paraId="492E3EF2" w14:textId="77777777" w:rsidR="00200544" w:rsidRPr="007B3BB5" w:rsidRDefault="00200544" w:rsidP="003045BB">
            <w:pPr>
              <w:jc w:val="center"/>
              <w:rPr>
                <w:rFonts w:ascii="Times New Roman" w:hAnsi="Times New Roman"/>
                <w:sz w:val="24"/>
                <w:szCs w:val="24"/>
                <w:lang w:val="en-US"/>
              </w:rPr>
            </w:pPr>
            <w:r w:rsidRPr="007B3BB5">
              <w:rPr>
                <w:rFonts w:ascii="Times New Roman" w:hAnsi="Times New Roman"/>
                <w:sz w:val="24"/>
                <w:szCs w:val="24"/>
                <w:lang w:val="en-US"/>
              </w:rPr>
              <w:t>171</w:t>
            </w:r>
          </w:p>
        </w:tc>
      </w:tr>
      <w:tr w:rsidR="00200544" w:rsidRPr="008F2FA4" w14:paraId="726BEF11" w14:textId="77777777" w:rsidTr="00B21A8F">
        <w:trPr>
          <w:jc w:val="center"/>
        </w:trPr>
        <w:tc>
          <w:tcPr>
            <w:tcW w:w="4510" w:type="dxa"/>
            <w:vAlign w:val="bottom"/>
          </w:tcPr>
          <w:p w14:paraId="20FC7971" w14:textId="0B97E772" w:rsidR="00200544" w:rsidRPr="008F2FA4" w:rsidRDefault="00B21A8F" w:rsidP="003045BB">
            <w:pPr>
              <w:jc w:val="center"/>
              <w:rPr>
                <w:rFonts w:ascii="Times New Roman" w:hAnsi="Times New Roman"/>
                <w:sz w:val="24"/>
                <w:szCs w:val="24"/>
                <w:lang w:val="en-US"/>
              </w:rPr>
            </w:pPr>
            <w:r w:rsidRPr="00B21A8F">
              <w:rPr>
                <w:rFonts w:ascii="Times New Roman" w:hAnsi="Times New Roman"/>
                <w:sz w:val="24"/>
                <w:szCs w:val="24"/>
                <w:lang w:val="en-US"/>
              </w:rPr>
              <w:t>Mobility of incoming and outgoing staff</w:t>
            </w:r>
          </w:p>
        </w:tc>
        <w:tc>
          <w:tcPr>
            <w:tcW w:w="3410" w:type="dxa"/>
            <w:vAlign w:val="bottom"/>
          </w:tcPr>
          <w:p w14:paraId="10CBB859" w14:textId="77777777" w:rsidR="00200544" w:rsidRPr="007B3BB5" w:rsidRDefault="00200544" w:rsidP="003045BB">
            <w:pPr>
              <w:jc w:val="center"/>
              <w:rPr>
                <w:rFonts w:ascii="Times New Roman" w:hAnsi="Times New Roman"/>
                <w:sz w:val="24"/>
                <w:szCs w:val="24"/>
                <w:lang w:val="en-US"/>
              </w:rPr>
            </w:pPr>
            <w:r w:rsidRPr="007B3BB5">
              <w:rPr>
                <w:rFonts w:ascii="Times New Roman" w:hAnsi="Times New Roman"/>
                <w:sz w:val="24"/>
                <w:szCs w:val="24"/>
                <w:lang w:val="en-US"/>
              </w:rPr>
              <w:t>393</w:t>
            </w:r>
          </w:p>
        </w:tc>
      </w:tr>
    </w:tbl>
    <w:p w14:paraId="31BF5CFB" w14:textId="77777777" w:rsidR="00200544" w:rsidRDefault="00200544" w:rsidP="00200544">
      <w:pPr>
        <w:jc w:val="both"/>
        <w:rPr>
          <w:rFonts w:ascii="Times New Roman" w:hAnsi="Times New Roman"/>
          <w:sz w:val="24"/>
          <w:szCs w:val="24"/>
          <w:highlight w:val="yellow"/>
          <w:lang w:val="sq-AL"/>
        </w:rPr>
      </w:pPr>
    </w:p>
    <w:p w14:paraId="155EE220" w14:textId="77777777" w:rsidR="00200544" w:rsidRPr="008F2FA4" w:rsidRDefault="00200544" w:rsidP="00200544">
      <w:pPr>
        <w:jc w:val="both"/>
        <w:rPr>
          <w:rFonts w:ascii="Times New Roman" w:hAnsi="Times New Roman"/>
          <w:sz w:val="24"/>
          <w:szCs w:val="24"/>
          <w:highlight w:val="yellow"/>
          <w:lang w:val="sq-AL"/>
        </w:rPr>
      </w:pPr>
    </w:p>
    <w:p w14:paraId="7415B067" w14:textId="65F994E9" w:rsidR="00200544" w:rsidRDefault="00200544" w:rsidP="00200544">
      <w:pPr>
        <w:jc w:val="center"/>
        <w:rPr>
          <w:rFonts w:ascii="Times New Roman" w:hAnsi="Times New Roman"/>
          <w:sz w:val="24"/>
          <w:szCs w:val="24"/>
          <w:highlight w:val="yellow"/>
          <w:lang w:val="sq-AL"/>
        </w:rPr>
      </w:pPr>
    </w:p>
    <w:p w14:paraId="7F1D43E5" w14:textId="263FBA31" w:rsidR="00200544" w:rsidRDefault="0038576B" w:rsidP="00200544">
      <w:pPr>
        <w:jc w:val="center"/>
        <w:rPr>
          <w:rFonts w:ascii="Times New Roman" w:hAnsi="Times New Roman"/>
          <w:sz w:val="24"/>
          <w:szCs w:val="24"/>
          <w:highlight w:val="yellow"/>
          <w:lang w:val="sq-AL"/>
        </w:rPr>
      </w:pPr>
      <w:r>
        <w:rPr>
          <w:noProof/>
          <w:lang w:val="en-US" w:eastAsia="en-US"/>
        </w:rPr>
        <w:lastRenderedPageBreak/>
        <w:drawing>
          <wp:inline distT="0" distB="0" distL="0" distR="0" wp14:anchorId="75D6A7B0" wp14:editId="4F7A2B18">
            <wp:extent cx="5239969" cy="2743200"/>
            <wp:effectExtent l="0" t="0" r="18415" b="0"/>
            <wp:docPr id="20" name="Γράφημα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15403B-4808-2875-58BB-825D998E6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2985C" w14:textId="77777777" w:rsidR="00200544" w:rsidRDefault="00200544" w:rsidP="00200544">
      <w:pPr>
        <w:jc w:val="center"/>
        <w:rPr>
          <w:rFonts w:ascii="Times New Roman" w:hAnsi="Times New Roman"/>
          <w:sz w:val="24"/>
          <w:szCs w:val="24"/>
          <w:highlight w:val="yellow"/>
          <w:lang w:val="sq-AL"/>
        </w:rPr>
      </w:pPr>
    </w:p>
    <w:p w14:paraId="645BD81D" w14:textId="77777777" w:rsidR="00200544" w:rsidRDefault="00200544" w:rsidP="00200544">
      <w:pPr>
        <w:jc w:val="center"/>
        <w:rPr>
          <w:rFonts w:ascii="Times New Roman" w:hAnsi="Times New Roman"/>
          <w:sz w:val="24"/>
          <w:szCs w:val="24"/>
          <w:highlight w:val="yellow"/>
          <w:lang w:val="sq-AL"/>
        </w:rPr>
      </w:pPr>
      <w:r>
        <w:rPr>
          <w:noProof/>
          <w:lang w:val="en-US" w:eastAsia="en-US"/>
        </w:rPr>
        <w:drawing>
          <wp:inline distT="0" distB="0" distL="0" distR="0" wp14:anchorId="406B70E0" wp14:editId="752D21B8">
            <wp:extent cx="5201107"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7EB072" w14:textId="77777777" w:rsidR="00200544" w:rsidRDefault="00200544" w:rsidP="00200544">
      <w:pPr>
        <w:rPr>
          <w:rFonts w:ascii="Times New Roman" w:hAnsi="Times New Roman"/>
          <w:sz w:val="24"/>
          <w:szCs w:val="24"/>
          <w:highlight w:val="yellow"/>
          <w:lang w:val="sq-AL"/>
        </w:rPr>
      </w:pPr>
    </w:p>
    <w:p w14:paraId="4143CC12" w14:textId="77777777" w:rsidR="00200544" w:rsidRPr="008F2FA4" w:rsidRDefault="00200544" w:rsidP="00200544">
      <w:pPr>
        <w:rPr>
          <w:rFonts w:ascii="Times New Roman" w:hAnsi="Times New Roman"/>
          <w:sz w:val="24"/>
          <w:szCs w:val="24"/>
          <w:highlight w:val="yellow"/>
          <w:lang w:val="sq-AL"/>
        </w:rPr>
      </w:pPr>
    </w:p>
    <w:p w14:paraId="60F8B364" w14:textId="77777777" w:rsidR="00200544" w:rsidRPr="008F2FA4" w:rsidRDefault="00200544" w:rsidP="00200544">
      <w:pPr>
        <w:jc w:val="center"/>
        <w:rPr>
          <w:rFonts w:ascii="Times New Roman" w:hAnsi="Times New Roman"/>
          <w:sz w:val="24"/>
          <w:szCs w:val="24"/>
          <w:lang w:val="sq-AL"/>
        </w:rPr>
      </w:pPr>
      <w:r>
        <w:rPr>
          <w:noProof/>
          <w:lang w:val="en-US" w:eastAsia="en-US"/>
        </w:rPr>
        <w:lastRenderedPageBreak/>
        <w:drawing>
          <wp:inline distT="0" distB="0" distL="0" distR="0" wp14:anchorId="521E9E56" wp14:editId="5E3C2CF4">
            <wp:extent cx="5135270" cy="2743200"/>
            <wp:effectExtent l="0" t="0" r="8255"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969418" w14:textId="535BD884" w:rsidR="00662E44" w:rsidRDefault="00662E44" w:rsidP="00200544">
      <w:pPr>
        <w:jc w:val="both"/>
        <w:rPr>
          <w:rFonts w:ascii="Times New Roman" w:hAnsi="Times New Roman"/>
          <w:sz w:val="24"/>
          <w:szCs w:val="24"/>
          <w:lang w:val="sq-AL"/>
        </w:rPr>
      </w:pPr>
      <w:r w:rsidRPr="00662E44">
        <w:rPr>
          <w:rFonts w:ascii="Times New Roman" w:hAnsi="Times New Roman"/>
          <w:sz w:val="24"/>
          <w:szCs w:val="24"/>
          <w:lang w:val="sq-AL"/>
        </w:rPr>
        <w:t xml:space="preserve">Thanks to </w:t>
      </w:r>
      <w:r w:rsidR="009753D2" w:rsidRPr="009753D2">
        <w:rPr>
          <w:rFonts w:ascii="Times New Roman" w:hAnsi="Times New Roman"/>
          <w:sz w:val="24"/>
          <w:szCs w:val="24"/>
          <w:lang w:val="sq-AL"/>
        </w:rPr>
        <w:t>University "Ismail Qemali" Vlora</w:t>
      </w:r>
      <w:r w:rsidR="009753D2">
        <w:rPr>
          <w:rFonts w:ascii="Times New Roman" w:hAnsi="Times New Roman"/>
          <w:sz w:val="24"/>
          <w:szCs w:val="24"/>
          <w:lang w:val="sq-AL"/>
        </w:rPr>
        <w:t xml:space="preserve">’s </w:t>
      </w:r>
      <w:r w:rsidRPr="00662E44">
        <w:rPr>
          <w:rFonts w:ascii="Times New Roman" w:hAnsi="Times New Roman"/>
          <w:sz w:val="24"/>
          <w:szCs w:val="24"/>
          <w:lang w:val="sq-AL"/>
        </w:rPr>
        <w:t xml:space="preserve">large number of international agreements, it is possible for one to thirteen </w:t>
      </w:r>
      <w:r w:rsidR="009753D2" w:rsidRPr="009753D2">
        <w:rPr>
          <w:rFonts w:ascii="Times New Roman" w:hAnsi="Times New Roman"/>
          <w:sz w:val="24"/>
          <w:szCs w:val="24"/>
          <w:lang w:val="sq-AL"/>
        </w:rPr>
        <w:t xml:space="preserve">University "Ismail Qemali" Vlora </w:t>
      </w:r>
      <w:r w:rsidRPr="00662E44">
        <w:rPr>
          <w:rFonts w:ascii="Times New Roman" w:hAnsi="Times New Roman"/>
          <w:sz w:val="24"/>
          <w:szCs w:val="24"/>
          <w:lang w:val="sq-AL"/>
        </w:rPr>
        <w:t>students to win an Erasmus + scholarship at least once within a study cycle at one of the partner universities.</w:t>
      </w:r>
    </w:p>
    <w:p w14:paraId="5C6E07D5" w14:textId="77777777" w:rsidR="00662E44" w:rsidRPr="00662E44" w:rsidRDefault="00662E44" w:rsidP="00662E44">
      <w:pPr>
        <w:spacing w:after="160" w:line="259" w:lineRule="auto"/>
        <w:jc w:val="both"/>
        <w:rPr>
          <w:rFonts w:ascii="Times New Roman" w:hAnsi="Times New Roman"/>
          <w:sz w:val="24"/>
          <w:szCs w:val="24"/>
          <w:lang w:val="sq-AL"/>
        </w:rPr>
      </w:pPr>
      <w:r w:rsidRPr="00662E44">
        <w:rPr>
          <w:rFonts w:ascii="Times New Roman" w:hAnsi="Times New Roman"/>
          <w:sz w:val="24"/>
          <w:szCs w:val="24"/>
          <w:lang w:val="sq-AL"/>
        </w:rPr>
        <w:t>In addition, internationalization has had an impact on the staff benefiting from mobility and participation in various projects with foreign financing as follows:</w:t>
      </w:r>
    </w:p>
    <w:p w14:paraId="37D2C777" w14:textId="62A3A509"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Innovation and modernization of teaching practices and methods.</w:t>
      </w:r>
    </w:p>
    <w:p w14:paraId="2C3AE072" w14:textId="52476A08"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Exchanging experiences, networking and sharing best practices between colleagues from international universities.</w:t>
      </w:r>
    </w:p>
    <w:p w14:paraId="69C14270" w14:textId="7E52F62A"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Increasing capacities and continuing qualification.</w:t>
      </w:r>
    </w:p>
    <w:p w14:paraId="361EB867" w14:textId="0FE6FCC0"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Identification of good practices and recommended actions, which fulfill the needs and common interests of the partner institutions.</w:t>
      </w:r>
    </w:p>
    <w:p w14:paraId="5395089B" w14:textId="5356B73A"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Implementing best practices and applying new knowledge and skills that improve their performance at work.</w:t>
      </w:r>
    </w:p>
    <w:p w14:paraId="1777FD33" w14:textId="04AE5495"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Motivation for teaching/training.</w:t>
      </w:r>
    </w:p>
    <w:p w14:paraId="71394DAA" w14:textId="404E071C"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The development of foreign language skills and the ability to work in a multicultural environment.</w:t>
      </w:r>
    </w:p>
    <w:p w14:paraId="3E655F2E" w14:textId="3DEB79BF" w:rsidR="00963913" w:rsidRPr="00963913"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Gaining a new perspective of their work.</w:t>
      </w:r>
    </w:p>
    <w:p w14:paraId="2BBFA119" w14:textId="03440708" w:rsidR="00200544" w:rsidRDefault="00963913" w:rsidP="008F470C">
      <w:pPr>
        <w:pStyle w:val="ListParagraph"/>
        <w:numPr>
          <w:ilvl w:val="0"/>
          <w:numId w:val="6"/>
        </w:numPr>
        <w:jc w:val="both"/>
        <w:rPr>
          <w:rFonts w:ascii="Times New Roman" w:hAnsi="Times New Roman"/>
          <w:sz w:val="24"/>
          <w:szCs w:val="24"/>
          <w:lang w:val="sq-AL"/>
        </w:rPr>
      </w:pPr>
      <w:r w:rsidRPr="00963913">
        <w:rPr>
          <w:rFonts w:ascii="Times New Roman" w:hAnsi="Times New Roman"/>
          <w:sz w:val="24"/>
          <w:szCs w:val="24"/>
          <w:lang w:val="sq-AL"/>
        </w:rPr>
        <w:t>Expanding new professional contacts at the international level.</w:t>
      </w:r>
    </w:p>
    <w:p w14:paraId="6FAAA24B" w14:textId="77777777" w:rsidR="00963913" w:rsidRDefault="00963913" w:rsidP="00963913">
      <w:pPr>
        <w:pStyle w:val="ListParagraph"/>
        <w:jc w:val="both"/>
        <w:rPr>
          <w:rFonts w:ascii="Times New Roman" w:hAnsi="Times New Roman"/>
          <w:sz w:val="24"/>
          <w:szCs w:val="24"/>
          <w:lang w:val="sq-AL"/>
        </w:rPr>
      </w:pPr>
    </w:p>
    <w:p w14:paraId="3BAD731C" w14:textId="77777777" w:rsidR="00963913" w:rsidRDefault="00963913" w:rsidP="00963913">
      <w:pPr>
        <w:pStyle w:val="ListParagraph"/>
        <w:jc w:val="both"/>
        <w:rPr>
          <w:rFonts w:ascii="Times New Roman" w:hAnsi="Times New Roman"/>
          <w:sz w:val="24"/>
          <w:szCs w:val="24"/>
          <w:lang w:val="sq-AL"/>
        </w:rPr>
      </w:pPr>
    </w:p>
    <w:p w14:paraId="0825CA8C" w14:textId="77777777" w:rsidR="00963913" w:rsidRDefault="00963913" w:rsidP="00963913">
      <w:pPr>
        <w:pStyle w:val="ListParagraph"/>
        <w:jc w:val="both"/>
        <w:rPr>
          <w:rFonts w:ascii="Times New Roman" w:hAnsi="Times New Roman"/>
          <w:sz w:val="24"/>
          <w:szCs w:val="24"/>
          <w:lang w:val="sq-AL"/>
        </w:rPr>
      </w:pPr>
    </w:p>
    <w:p w14:paraId="2CD81A61" w14:textId="77777777" w:rsidR="00963913" w:rsidRPr="00963913" w:rsidRDefault="00963913" w:rsidP="00963913">
      <w:pPr>
        <w:pStyle w:val="ListParagraph"/>
        <w:jc w:val="both"/>
        <w:rPr>
          <w:rFonts w:ascii="Times New Roman" w:hAnsi="Times New Roman"/>
          <w:sz w:val="24"/>
          <w:szCs w:val="24"/>
          <w:lang w:val="sq-AL"/>
        </w:rPr>
      </w:pPr>
    </w:p>
    <w:p w14:paraId="7E36F4D8" w14:textId="5806EBEE" w:rsidR="00963913" w:rsidRDefault="00963913" w:rsidP="00963913">
      <w:pPr>
        <w:spacing w:after="160" w:line="259" w:lineRule="auto"/>
        <w:jc w:val="both"/>
        <w:rPr>
          <w:rFonts w:ascii="Times New Roman" w:hAnsi="Times New Roman"/>
          <w:sz w:val="24"/>
          <w:szCs w:val="24"/>
          <w:lang w:val="sq-AL"/>
        </w:rPr>
      </w:pPr>
      <w:r w:rsidRPr="00963913">
        <w:rPr>
          <w:rFonts w:ascii="Times New Roman" w:hAnsi="Times New Roman"/>
          <w:sz w:val="24"/>
          <w:szCs w:val="24"/>
          <w:lang w:val="sq-AL"/>
        </w:rPr>
        <w:lastRenderedPageBreak/>
        <w:t xml:space="preserve">The </w:t>
      </w:r>
      <w:r w:rsidR="009753D2">
        <w:rPr>
          <w:rFonts w:ascii="Times New Roman" w:hAnsi="Times New Roman"/>
          <w:sz w:val="24"/>
          <w:szCs w:val="24"/>
          <w:lang w:val="sq-AL"/>
        </w:rPr>
        <w:t>University “Ismail Qemali” Vlora</w:t>
      </w:r>
      <w:r w:rsidRPr="00963913">
        <w:rPr>
          <w:rFonts w:ascii="Times New Roman" w:hAnsi="Times New Roman"/>
          <w:sz w:val="24"/>
          <w:szCs w:val="24"/>
          <w:lang w:val="sq-AL"/>
        </w:rPr>
        <w:t>, through projects with foreign financing, has continuously increased the following:</w:t>
      </w:r>
    </w:p>
    <w:p w14:paraId="59C0ECD0" w14:textId="4750CBC3" w:rsidR="00963913" w:rsidRPr="00963913" w:rsidRDefault="00963913" w:rsidP="008F470C">
      <w:pPr>
        <w:pStyle w:val="ListParagraph"/>
        <w:numPr>
          <w:ilvl w:val="0"/>
          <w:numId w:val="7"/>
        </w:numPr>
        <w:spacing w:after="0"/>
        <w:jc w:val="both"/>
        <w:rPr>
          <w:rFonts w:ascii="Times New Roman" w:hAnsi="Times New Roman"/>
          <w:sz w:val="24"/>
          <w:szCs w:val="24"/>
          <w:lang w:val="sq-AL"/>
        </w:rPr>
      </w:pPr>
      <w:r w:rsidRPr="00963913">
        <w:rPr>
          <w:rFonts w:ascii="Times New Roman" w:hAnsi="Times New Roman"/>
          <w:sz w:val="24"/>
          <w:szCs w:val="24"/>
          <w:lang w:val="sq-AL"/>
        </w:rPr>
        <w:t>Capacities of the academic/assistant academic and administrative staff</w:t>
      </w:r>
    </w:p>
    <w:p w14:paraId="5949DE53" w14:textId="54A4ACF8" w:rsidR="00963913" w:rsidRPr="00963913" w:rsidRDefault="00963913" w:rsidP="008F470C">
      <w:pPr>
        <w:pStyle w:val="ListParagraph"/>
        <w:numPr>
          <w:ilvl w:val="0"/>
          <w:numId w:val="7"/>
        </w:numPr>
        <w:spacing w:after="0"/>
        <w:jc w:val="both"/>
        <w:rPr>
          <w:rFonts w:ascii="Times New Roman" w:hAnsi="Times New Roman"/>
          <w:sz w:val="24"/>
          <w:szCs w:val="24"/>
          <w:lang w:val="sq-AL"/>
        </w:rPr>
      </w:pPr>
      <w:r w:rsidRPr="00963913">
        <w:rPr>
          <w:rFonts w:ascii="Times New Roman" w:hAnsi="Times New Roman"/>
          <w:sz w:val="24"/>
          <w:szCs w:val="24"/>
          <w:lang w:val="sq-AL"/>
        </w:rPr>
        <w:t>Raising or enriching the didactic or scientific research infrastructure.</w:t>
      </w:r>
    </w:p>
    <w:p w14:paraId="01E2EC2D" w14:textId="720EE8D7" w:rsidR="00963913" w:rsidRPr="00963913" w:rsidRDefault="00963913" w:rsidP="008F470C">
      <w:pPr>
        <w:pStyle w:val="ListParagraph"/>
        <w:numPr>
          <w:ilvl w:val="0"/>
          <w:numId w:val="7"/>
        </w:numPr>
        <w:spacing w:after="0"/>
        <w:jc w:val="both"/>
        <w:rPr>
          <w:rFonts w:ascii="Times New Roman" w:hAnsi="Times New Roman"/>
          <w:sz w:val="24"/>
          <w:szCs w:val="24"/>
          <w:lang w:val="sq-AL"/>
        </w:rPr>
      </w:pPr>
      <w:r w:rsidRPr="00963913">
        <w:rPr>
          <w:rFonts w:ascii="Times New Roman" w:hAnsi="Times New Roman"/>
          <w:sz w:val="24"/>
          <w:szCs w:val="24"/>
          <w:lang w:val="sq-AL"/>
        </w:rPr>
        <w:t>Staff payment for engagement in project implementation</w:t>
      </w:r>
    </w:p>
    <w:p w14:paraId="24601DE5" w14:textId="2933AF82" w:rsidR="00963913" w:rsidRPr="009753D2" w:rsidRDefault="00963913" w:rsidP="008F470C">
      <w:pPr>
        <w:pStyle w:val="ListParagraph"/>
        <w:numPr>
          <w:ilvl w:val="0"/>
          <w:numId w:val="7"/>
        </w:numPr>
        <w:spacing w:after="0"/>
        <w:jc w:val="both"/>
        <w:rPr>
          <w:rFonts w:ascii="Times New Roman" w:hAnsi="Times New Roman"/>
          <w:sz w:val="24"/>
          <w:szCs w:val="24"/>
          <w:lang w:val="sq-AL"/>
        </w:rPr>
      </w:pPr>
      <w:r w:rsidRPr="009753D2">
        <w:rPr>
          <w:rFonts w:ascii="Times New Roman" w:hAnsi="Times New Roman"/>
          <w:sz w:val="24"/>
          <w:szCs w:val="24"/>
          <w:lang w:val="sq-AL"/>
        </w:rPr>
        <w:t xml:space="preserve">Enrichment with literature of the library of the </w:t>
      </w:r>
      <w:r w:rsidR="009753D2" w:rsidRPr="009753D2">
        <w:rPr>
          <w:rFonts w:ascii="Times New Roman" w:hAnsi="Times New Roman"/>
          <w:sz w:val="24"/>
          <w:szCs w:val="24"/>
          <w:lang w:val="sq-AL"/>
        </w:rPr>
        <w:t xml:space="preserve">University "Ismail Qemali" Vlora </w:t>
      </w:r>
      <w:r w:rsidRPr="009753D2">
        <w:rPr>
          <w:rFonts w:ascii="Times New Roman" w:hAnsi="Times New Roman"/>
          <w:sz w:val="24"/>
          <w:szCs w:val="24"/>
          <w:lang w:val="sq-AL"/>
        </w:rPr>
        <w:t>The creation of new innovation centers/start ups etc.</w:t>
      </w:r>
    </w:p>
    <w:p w14:paraId="343CE203" w14:textId="1667A439" w:rsidR="00200544" w:rsidRDefault="00963913" w:rsidP="008F470C">
      <w:pPr>
        <w:pStyle w:val="ListParagraph"/>
        <w:numPr>
          <w:ilvl w:val="0"/>
          <w:numId w:val="7"/>
        </w:numPr>
        <w:spacing w:after="0"/>
        <w:jc w:val="both"/>
        <w:rPr>
          <w:rFonts w:ascii="Times New Roman" w:hAnsi="Times New Roman"/>
          <w:sz w:val="24"/>
          <w:szCs w:val="24"/>
          <w:lang w:val="sq-AL"/>
        </w:rPr>
      </w:pPr>
      <w:r w:rsidRPr="00963913">
        <w:rPr>
          <w:rFonts w:ascii="Times New Roman" w:hAnsi="Times New Roman"/>
          <w:sz w:val="24"/>
          <w:szCs w:val="24"/>
          <w:lang w:val="sq-AL"/>
        </w:rPr>
        <w:t>The organization of scientific conferences or the publication of various scientific works, etc.</w:t>
      </w:r>
    </w:p>
    <w:p w14:paraId="4604F58E" w14:textId="06105D59" w:rsidR="00200544" w:rsidRDefault="009753D2" w:rsidP="00091771">
      <w:pPr>
        <w:ind w:firstLine="360"/>
        <w:jc w:val="both"/>
        <w:rPr>
          <w:rFonts w:ascii="Times New Roman" w:hAnsi="Times New Roman"/>
          <w:sz w:val="24"/>
          <w:szCs w:val="24"/>
          <w:lang w:val="sq-AL"/>
        </w:rPr>
      </w:pPr>
      <w:r w:rsidRPr="009753D2">
        <w:rPr>
          <w:rFonts w:ascii="Times New Roman" w:hAnsi="Times New Roman"/>
          <w:sz w:val="24"/>
          <w:szCs w:val="24"/>
          <w:lang w:val="sq-AL"/>
        </w:rPr>
        <w:t xml:space="preserve">University "Ismail Qemali" Vlora </w:t>
      </w:r>
      <w:r w:rsidR="00963913" w:rsidRPr="00963913">
        <w:rPr>
          <w:rFonts w:ascii="Times New Roman" w:hAnsi="Times New Roman"/>
          <w:sz w:val="24"/>
          <w:szCs w:val="24"/>
          <w:lang w:val="sq-AL"/>
        </w:rPr>
        <w:t xml:space="preserve">has more than 30 projects with foreign funding within the Erasmus+ CBHE program, Interreg, IPA Cross-Border, etc., from which the university has benefited. The long and successful experience of the University of Vlora in the management and implementation of projects with foreign financing has emphasized the university as a fair and reliable partner. Also, through foreign-funded projects within the Erasmus+ CBHE program with the main objective of opening international programs in </w:t>
      </w:r>
      <w:r w:rsidRPr="009753D2">
        <w:rPr>
          <w:rFonts w:ascii="Times New Roman" w:hAnsi="Times New Roman"/>
          <w:sz w:val="24"/>
          <w:szCs w:val="24"/>
          <w:lang w:val="sq-AL"/>
        </w:rPr>
        <w:t>University "Ismail Qemali" Vlora</w:t>
      </w:r>
      <w:r w:rsidR="00963913" w:rsidRPr="00963913">
        <w:rPr>
          <w:rFonts w:ascii="Times New Roman" w:hAnsi="Times New Roman"/>
          <w:sz w:val="24"/>
          <w:szCs w:val="24"/>
          <w:lang w:val="sq-AL"/>
        </w:rPr>
        <w:t xml:space="preserve">, for the first time it is planned to open an international program with the acronym MEP&amp;M. The University of Vlora is a member of several international associations and networks of higher education, which have helped to increase the image of the university in the international arena and strengthen collaborations, among which we mention UNIMED, ASECU, EUCEN, MAGNA CARTA, CMU, etc. </w:t>
      </w:r>
      <w:r w:rsidRPr="009753D2">
        <w:rPr>
          <w:rFonts w:ascii="Times New Roman" w:hAnsi="Times New Roman"/>
          <w:sz w:val="24"/>
          <w:szCs w:val="24"/>
          <w:lang w:val="sq-AL"/>
        </w:rPr>
        <w:t xml:space="preserve">University "Ismail Qemali" Vlora </w:t>
      </w:r>
      <w:r>
        <w:rPr>
          <w:rFonts w:ascii="Times New Roman" w:hAnsi="Times New Roman"/>
          <w:sz w:val="24"/>
          <w:szCs w:val="24"/>
          <w:lang w:val="sq-AL"/>
        </w:rPr>
        <w:t xml:space="preserve"> </w:t>
      </w:r>
      <w:r w:rsidR="00963913" w:rsidRPr="00963913">
        <w:rPr>
          <w:rFonts w:ascii="Times New Roman" w:hAnsi="Times New Roman"/>
          <w:sz w:val="24"/>
          <w:szCs w:val="24"/>
          <w:lang w:val="sq-AL"/>
        </w:rPr>
        <w:t>is very active in undertaking and participating in information dissemination activities within the framework of foreign-funded projects</w:t>
      </w:r>
      <w:r w:rsidR="00200544" w:rsidRPr="003646A6">
        <w:rPr>
          <w:rFonts w:ascii="Times New Roman" w:hAnsi="Times New Roman"/>
          <w:sz w:val="24"/>
          <w:szCs w:val="24"/>
          <w:lang w:val="sq-AL"/>
        </w:rPr>
        <w:t>.</w:t>
      </w:r>
    </w:p>
    <w:p w14:paraId="79A60B00" w14:textId="0BB5599B" w:rsidR="00B35A11" w:rsidRPr="00B35A11" w:rsidRDefault="00B35A11" w:rsidP="00B35A11">
      <w:pPr>
        <w:spacing w:after="160" w:line="259" w:lineRule="auto"/>
        <w:jc w:val="both"/>
        <w:rPr>
          <w:rFonts w:ascii="Times New Roman" w:hAnsi="Times New Roman"/>
          <w:sz w:val="24"/>
          <w:szCs w:val="24"/>
          <w:lang w:val="sq-AL"/>
        </w:rPr>
      </w:pPr>
      <w:r>
        <w:rPr>
          <w:rFonts w:ascii="Times New Roman" w:hAnsi="Times New Roman"/>
          <w:sz w:val="24"/>
          <w:szCs w:val="24"/>
          <w:lang w:val="sq-AL"/>
        </w:rPr>
        <w:t xml:space="preserve">The </w:t>
      </w:r>
      <w:r w:rsidR="009753D2">
        <w:rPr>
          <w:rFonts w:ascii="Times New Roman" w:hAnsi="Times New Roman"/>
          <w:sz w:val="24"/>
          <w:szCs w:val="24"/>
          <w:lang w:val="sq-AL"/>
        </w:rPr>
        <w:t>University “Ismail Qemali” Vlora</w:t>
      </w:r>
      <w:r w:rsidR="00963913" w:rsidRPr="00B35A11">
        <w:rPr>
          <w:rFonts w:ascii="Times New Roman" w:hAnsi="Times New Roman"/>
          <w:sz w:val="24"/>
          <w:szCs w:val="24"/>
          <w:lang w:val="sq-AL"/>
        </w:rPr>
        <w:t xml:space="preserve"> has managed to have several important evaluations in the context of internationalization as follows:</w:t>
      </w:r>
    </w:p>
    <w:p w14:paraId="18F9227B" w14:textId="3E421525" w:rsidR="00B35A11" w:rsidRPr="00B35A11" w:rsidRDefault="009753D2" w:rsidP="008F470C">
      <w:pPr>
        <w:pStyle w:val="ListParagraph"/>
        <w:numPr>
          <w:ilvl w:val="0"/>
          <w:numId w:val="8"/>
        </w:numPr>
        <w:jc w:val="both"/>
        <w:rPr>
          <w:rFonts w:ascii="Times New Roman" w:hAnsi="Times New Roman"/>
          <w:sz w:val="24"/>
          <w:szCs w:val="24"/>
          <w:lang w:val="sq-AL"/>
        </w:rPr>
      </w:pPr>
      <w:r w:rsidRPr="009753D2">
        <w:rPr>
          <w:rFonts w:ascii="Times New Roman" w:hAnsi="Times New Roman"/>
          <w:sz w:val="24"/>
          <w:szCs w:val="24"/>
          <w:lang w:val="sq-AL"/>
        </w:rPr>
        <w:t xml:space="preserve">University "Ismail Qemali" Vlora </w:t>
      </w:r>
      <w:r w:rsidR="00B35A11" w:rsidRPr="00B35A11">
        <w:rPr>
          <w:rFonts w:ascii="Times New Roman" w:hAnsi="Times New Roman"/>
          <w:sz w:val="24"/>
          <w:szCs w:val="24"/>
          <w:lang w:val="sq-AL"/>
        </w:rPr>
        <w:t xml:space="preserve">has been evaluated as a "Good Practice" for the implementation of ICM, by the Erasmus+ National Office in Albania as well as by the universities of the program countries such as the University of Padova and the University of Piraeus. Also, according to the European Commission for International Relations, the </w:t>
      </w:r>
      <w:r>
        <w:rPr>
          <w:rFonts w:ascii="Times New Roman" w:hAnsi="Times New Roman"/>
          <w:sz w:val="24"/>
          <w:szCs w:val="24"/>
          <w:lang w:val="sq-AL"/>
        </w:rPr>
        <w:t>University “Ismail Qemali” Vlora</w:t>
      </w:r>
      <w:r w:rsidR="00B35A11" w:rsidRPr="00B35A11">
        <w:rPr>
          <w:rFonts w:ascii="Times New Roman" w:hAnsi="Times New Roman"/>
          <w:sz w:val="24"/>
          <w:szCs w:val="24"/>
          <w:lang w:val="sq-AL"/>
        </w:rPr>
        <w:t xml:space="preserve"> is ranked among the four Albanian universities that are considered very active partners in terms of cooperation agreements in the ICM component.</w:t>
      </w:r>
    </w:p>
    <w:p w14:paraId="28AC8A9F" w14:textId="61E26C49" w:rsidR="00B35A11" w:rsidRPr="00B35A11" w:rsidRDefault="00B35A11" w:rsidP="008F470C">
      <w:pPr>
        <w:pStyle w:val="ListParagraph"/>
        <w:numPr>
          <w:ilvl w:val="0"/>
          <w:numId w:val="8"/>
        </w:numPr>
        <w:jc w:val="both"/>
        <w:rPr>
          <w:rFonts w:ascii="Times New Roman" w:hAnsi="Times New Roman"/>
          <w:sz w:val="24"/>
          <w:szCs w:val="24"/>
          <w:lang w:val="sq-AL"/>
        </w:rPr>
      </w:pPr>
      <w:r w:rsidRPr="00B35A11">
        <w:rPr>
          <w:rFonts w:ascii="Times New Roman" w:hAnsi="Times New Roman"/>
          <w:sz w:val="24"/>
          <w:szCs w:val="24"/>
          <w:lang w:val="sq-AL"/>
        </w:rPr>
        <w:t xml:space="preserve">The </w:t>
      </w:r>
      <w:r w:rsidR="009753D2">
        <w:rPr>
          <w:rFonts w:ascii="Times New Roman" w:hAnsi="Times New Roman"/>
          <w:sz w:val="24"/>
          <w:szCs w:val="24"/>
          <w:lang w:val="sq-AL"/>
        </w:rPr>
        <w:t>University “Ismail Qemali” Vlora</w:t>
      </w:r>
      <w:r w:rsidRPr="00B35A11">
        <w:rPr>
          <w:rFonts w:ascii="Times New Roman" w:hAnsi="Times New Roman"/>
          <w:sz w:val="24"/>
          <w:szCs w:val="24"/>
          <w:lang w:val="sq-AL"/>
        </w:rPr>
        <w:t xml:space="preserve"> is ranked 42nd in the world for the 2020-2021 academic year and 35th for the 2021-2022 academic year by WURI (World's Universities with Real Impact) in the field of "Mobility of students and openness". The </w:t>
      </w:r>
      <w:r w:rsidR="009753D2">
        <w:rPr>
          <w:rFonts w:ascii="Times New Roman" w:hAnsi="Times New Roman"/>
          <w:sz w:val="24"/>
          <w:szCs w:val="24"/>
          <w:lang w:val="sq-AL"/>
        </w:rPr>
        <w:t>University “Ismail Qemali” Vlora</w:t>
      </w:r>
      <w:r w:rsidRPr="00B35A11">
        <w:rPr>
          <w:rFonts w:ascii="Times New Roman" w:hAnsi="Times New Roman"/>
          <w:sz w:val="24"/>
          <w:szCs w:val="24"/>
          <w:lang w:val="sq-AL"/>
        </w:rPr>
        <w:t xml:space="preserve"> applying in this field presented the achievements of the last 4 years, with the high number of </w:t>
      </w:r>
      <w:r w:rsidR="009753D2" w:rsidRPr="009753D2">
        <w:rPr>
          <w:rFonts w:ascii="Times New Roman" w:hAnsi="Times New Roman"/>
          <w:sz w:val="24"/>
          <w:szCs w:val="24"/>
          <w:lang w:val="sq-AL"/>
        </w:rPr>
        <w:t xml:space="preserve">University "Ismail Qemali" Vlora </w:t>
      </w:r>
      <w:r w:rsidRPr="00B35A11">
        <w:rPr>
          <w:rFonts w:ascii="Times New Roman" w:hAnsi="Times New Roman"/>
          <w:sz w:val="24"/>
          <w:szCs w:val="24"/>
          <w:lang w:val="sq-AL"/>
        </w:rPr>
        <w:t xml:space="preserve">students who have followed studies in European Universities, foreign students who have developed studies in </w:t>
      </w:r>
      <w:r w:rsidR="009753D2" w:rsidRPr="009753D2">
        <w:rPr>
          <w:rFonts w:ascii="Times New Roman" w:hAnsi="Times New Roman"/>
          <w:sz w:val="24"/>
          <w:szCs w:val="24"/>
          <w:lang w:val="sq-AL"/>
        </w:rPr>
        <w:t>University "Ismail Qemali" Vlora</w:t>
      </w:r>
      <w:r w:rsidR="009753D2">
        <w:rPr>
          <w:rFonts w:ascii="Times New Roman" w:hAnsi="Times New Roman"/>
          <w:sz w:val="24"/>
          <w:szCs w:val="24"/>
          <w:lang w:val="sq-AL"/>
        </w:rPr>
        <w:t xml:space="preserve">, </w:t>
      </w:r>
      <w:r w:rsidRPr="00B35A11">
        <w:rPr>
          <w:rFonts w:ascii="Times New Roman" w:hAnsi="Times New Roman"/>
          <w:sz w:val="24"/>
          <w:szCs w:val="24"/>
          <w:lang w:val="sq-AL"/>
        </w:rPr>
        <w:t xml:space="preserve">lecturers and administrative staff of who have conducted lectures and/or training in European </w:t>
      </w:r>
      <w:r w:rsidRPr="00B35A11">
        <w:rPr>
          <w:rFonts w:ascii="Times New Roman" w:hAnsi="Times New Roman"/>
          <w:sz w:val="24"/>
          <w:szCs w:val="24"/>
          <w:lang w:val="sq-AL"/>
        </w:rPr>
        <w:lastRenderedPageBreak/>
        <w:t xml:space="preserve">Universities as well as the foreign staff who have conducted lectures/training at </w:t>
      </w:r>
      <w:r w:rsidR="009753D2" w:rsidRPr="009753D2">
        <w:rPr>
          <w:rFonts w:ascii="Times New Roman" w:hAnsi="Times New Roman"/>
          <w:sz w:val="24"/>
          <w:szCs w:val="24"/>
          <w:lang w:val="sq-AL"/>
        </w:rPr>
        <w:t>University "Ismail Qemali" Vlora</w:t>
      </w:r>
      <w:r w:rsidRPr="00B35A11">
        <w:rPr>
          <w:rFonts w:ascii="Times New Roman" w:hAnsi="Times New Roman"/>
          <w:sz w:val="24"/>
          <w:szCs w:val="24"/>
          <w:lang w:val="sq-AL"/>
        </w:rPr>
        <w:t xml:space="preserve">. In addition, the entire regulatory framework approved and implemented in </w:t>
      </w:r>
      <w:r w:rsidR="009753D2" w:rsidRPr="009753D2">
        <w:rPr>
          <w:rFonts w:ascii="Times New Roman" w:hAnsi="Times New Roman"/>
          <w:sz w:val="24"/>
          <w:szCs w:val="24"/>
          <w:lang w:val="sq-AL"/>
        </w:rPr>
        <w:t>University "Ismail Qemali" Vlora</w:t>
      </w:r>
      <w:r w:rsidRPr="00B35A11">
        <w:rPr>
          <w:rFonts w:ascii="Times New Roman" w:hAnsi="Times New Roman"/>
          <w:sz w:val="24"/>
          <w:szCs w:val="24"/>
          <w:lang w:val="sq-AL"/>
        </w:rPr>
        <w:t xml:space="preserve"> and the transparency of the entire process in terms of the ICM component had a positive impact on this evaluation.</w:t>
      </w:r>
    </w:p>
    <w:p w14:paraId="7E4EC99A" w14:textId="13793C02" w:rsidR="00B35A11" w:rsidRPr="00B35A11" w:rsidRDefault="00B35A11" w:rsidP="008F470C">
      <w:pPr>
        <w:pStyle w:val="ListParagraph"/>
        <w:numPr>
          <w:ilvl w:val="0"/>
          <w:numId w:val="8"/>
        </w:numPr>
        <w:jc w:val="both"/>
        <w:rPr>
          <w:rFonts w:ascii="Times New Roman" w:hAnsi="Times New Roman"/>
          <w:sz w:val="24"/>
          <w:szCs w:val="24"/>
          <w:lang w:val="sq-AL"/>
        </w:rPr>
      </w:pPr>
      <w:r w:rsidRPr="00B35A11">
        <w:rPr>
          <w:rFonts w:ascii="Times New Roman" w:hAnsi="Times New Roman"/>
          <w:sz w:val="24"/>
          <w:szCs w:val="24"/>
          <w:lang w:val="sq-AL"/>
        </w:rPr>
        <w:t xml:space="preserve">Based on the three thematic pillars such as the Development of Curricula; Innovative Approaches in Teaching and Learning and Mobilities and Internationalization, within the "Bologna Hub Peer Support" project (financed by the European Commission and the Federal Ministry of Education and Research in cooperation with the Ministry of Education and Science in Albania; the Ministry of Education and Science in Ukraine; the Ministry of Education, Science, Culture and Sports in Georgia; Espanolas University; the European Union of Students as well as the German Service Exchange Academy), foreign experts have evaluated as good practices a number of aspects in </w:t>
      </w:r>
      <w:r w:rsidR="009753D2" w:rsidRPr="009753D2">
        <w:rPr>
          <w:rFonts w:ascii="Times New Roman" w:hAnsi="Times New Roman"/>
          <w:sz w:val="24"/>
          <w:szCs w:val="24"/>
          <w:lang w:val="sq-AL"/>
        </w:rPr>
        <w:t xml:space="preserve">University "Ismail Qemali" Vlora </w:t>
      </w:r>
      <w:r w:rsidRPr="00B35A11">
        <w:rPr>
          <w:rFonts w:ascii="Times New Roman" w:hAnsi="Times New Roman"/>
          <w:sz w:val="24"/>
          <w:szCs w:val="24"/>
          <w:lang w:val="sq-AL"/>
        </w:rPr>
        <w:t>such as:</w:t>
      </w:r>
    </w:p>
    <w:p w14:paraId="2F9922F7" w14:textId="257756A6" w:rsidR="00B35A11" w:rsidRPr="00B35A11" w:rsidRDefault="00B35A11" w:rsidP="008F470C">
      <w:pPr>
        <w:pStyle w:val="ListParagraph"/>
        <w:numPr>
          <w:ilvl w:val="0"/>
          <w:numId w:val="9"/>
        </w:numPr>
        <w:jc w:val="both"/>
        <w:rPr>
          <w:rFonts w:ascii="Times New Roman" w:hAnsi="Times New Roman"/>
          <w:sz w:val="24"/>
          <w:szCs w:val="24"/>
          <w:lang w:val="sq-AL"/>
        </w:rPr>
      </w:pPr>
      <w:r w:rsidRPr="00B35A11">
        <w:rPr>
          <w:rFonts w:ascii="Times New Roman" w:hAnsi="Times New Roman"/>
          <w:sz w:val="24"/>
          <w:szCs w:val="24"/>
          <w:lang w:val="sq-AL"/>
        </w:rPr>
        <w:t>the measures taken to stimulate the involvement of the staff in international activities,</w:t>
      </w:r>
    </w:p>
    <w:p w14:paraId="20DF27B0" w14:textId="2B17F277" w:rsidR="00B35A11" w:rsidRPr="00B35A11" w:rsidRDefault="00B35A11" w:rsidP="008F470C">
      <w:pPr>
        <w:pStyle w:val="ListParagraph"/>
        <w:numPr>
          <w:ilvl w:val="0"/>
          <w:numId w:val="9"/>
        </w:numPr>
        <w:jc w:val="both"/>
        <w:rPr>
          <w:rFonts w:ascii="Times New Roman" w:hAnsi="Times New Roman"/>
          <w:sz w:val="24"/>
          <w:szCs w:val="24"/>
          <w:lang w:val="sq-AL"/>
        </w:rPr>
      </w:pPr>
      <w:r w:rsidRPr="00B35A11">
        <w:rPr>
          <w:rFonts w:ascii="Times New Roman" w:hAnsi="Times New Roman"/>
          <w:sz w:val="24"/>
          <w:szCs w:val="24"/>
          <w:lang w:val="sq-AL"/>
        </w:rPr>
        <w:t>the high number of partnership agreements within the framework of Erasmus+,</w:t>
      </w:r>
    </w:p>
    <w:p w14:paraId="2C024921" w14:textId="7BEC112B" w:rsidR="00B35A11" w:rsidRPr="00B35A11" w:rsidRDefault="00B35A11" w:rsidP="008F470C">
      <w:pPr>
        <w:pStyle w:val="ListParagraph"/>
        <w:numPr>
          <w:ilvl w:val="0"/>
          <w:numId w:val="9"/>
        </w:numPr>
        <w:jc w:val="both"/>
        <w:rPr>
          <w:rFonts w:ascii="Times New Roman" w:hAnsi="Times New Roman"/>
          <w:sz w:val="24"/>
          <w:szCs w:val="24"/>
          <w:lang w:val="sq-AL"/>
        </w:rPr>
      </w:pPr>
      <w:r w:rsidRPr="00B35A11">
        <w:rPr>
          <w:rFonts w:ascii="Times New Roman" w:hAnsi="Times New Roman"/>
          <w:sz w:val="24"/>
          <w:szCs w:val="24"/>
          <w:lang w:val="sq-AL"/>
        </w:rPr>
        <w:t>bilateral cooperation,</w:t>
      </w:r>
    </w:p>
    <w:p w14:paraId="6EBC47AF" w14:textId="52AB1566" w:rsidR="00B35A11" w:rsidRPr="00B35A11" w:rsidRDefault="00B35A11" w:rsidP="008F470C">
      <w:pPr>
        <w:pStyle w:val="ListParagraph"/>
        <w:numPr>
          <w:ilvl w:val="0"/>
          <w:numId w:val="9"/>
        </w:numPr>
        <w:jc w:val="both"/>
        <w:rPr>
          <w:rFonts w:ascii="Times New Roman" w:hAnsi="Times New Roman"/>
          <w:sz w:val="24"/>
          <w:szCs w:val="24"/>
          <w:lang w:val="sq-AL"/>
        </w:rPr>
      </w:pPr>
      <w:r w:rsidRPr="00B35A11">
        <w:rPr>
          <w:rFonts w:ascii="Times New Roman" w:hAnsi="Times New Roman"/>
          <w:sz w:val="24"/>
          <w:szCs w:val="24"/>
          <w:lang w:val="sq-AL"/>
        </w:rPr>
        <w:t>the active strategy within mobility,</w:t>
      </w:r>
    </w:p>
    <w:p w14:paraId="555CDA70" w14:textId="160EB698" w:rsidR="00B35A11" w:rsidRPr="00B35A11" w:rsidRDefault="00B35A11" w:rsidP="008F470C">
      <w:pPr>
        <w:pStyle w:val="ListParagraph"/>
        <w:numPr>
          <w:ilvl w:val="0"/>
          <w:numId w:val="9"/>
        </w:numPr>
        <w:jc w:val="both"/>
        <w:rPr>
          <w:rFonts w:ascii="Times New Roman" w:hAnsi="Times New Roman"/>
          <w:sz w:val="24"/>
          <w:szCs w:val="24"/>
          <w:lang w:val="sq-AL"/>
        </w:rPr>
      </w:pPr>
      <w:r w:rsidRPr="00B35A11">
        <w:rPr>
          <w:rFonts w:ascii="Times New Roman" w:hAnsi="Times New Roman"/>
          <w:sz w:val="24"/>
          <w:szCs w:val="24"/>
          <w:lang w:val="sq-AL"/>
        </w:rPr>
        <w:t>efforts to play a key role in the region's development.</w:t>
      </w:r>
    </w:p>
    <w:p w14:paraId="631B4FFB" w14:textId="77D0B36A" w:rsidR="00E37D37" w:rsidRDefault="00E37D37" w:rsidP="00E37D37">
      <w:pPr>
        <w:jc w:val="both"/>
        <w:rPr>
          <w:rFonts w:ascii="Times New Roman" w:hAnsi="Times New Roman"/>
          <w:sz w:val="24"/>
          <w:szCs w:val="24"/>
          <w:lang w:val="sq-AL"/>
        </w:rPr>
      </w:pPr>
      <w:r w:rsidRPr="00E37D37">
        <w:rPr>
          <w:rFonts w:ascii="Times New Roman" w:hAnsi="Times New Roman"/>
          <w:sz w:val="24"/>
          <w:szCs w:val="24"/>
          <w:lang w:val="sq-AL"/>
        </w:rPr>
        <w:t xml:space="preserve">The best practice video. The video organized by SPMJ within the framework of the Erasmus days 2020 with the students of </w:t>
      </w:r>
      <w:r w:rsidR="009753D2" w:rsidRPr="009753D2">
        <w:rPr>
          <w:rFonts w:ascii="Times New Roman" w:hAnsi="Times New Roman"/>
          <w:sz w:val="24"/>
          <w:szCs w:val="24"/>
          <w:lang w:val="sq-AL"/>
        </w:rPr>
        <w:t>University "Ismail Qemali" Vlora</w:t>
      </w:r>
      <w:r w:rsidRPr="00E37D37">
        <w:rPr>
          <w:rFonts w:ascii="Times New Roman" w:hAnsi="Times New Roman"/>
          <w:sz w:val="24"/>
          <w:szCs w:val="24"/>
          <w:lang w:val="sq-AL"/>
        </w:rPr>
        <w:t>, beneficiaries of the program, was evaluated as a good practice b</w:t>
      </w:r>
      <w:r>
        <w:rPr>
          <w:rFonts w:ascii="Times New Roman" w:hAnsi="Times New Roman"/>
          <w:sz w:val="24"/>
          <w:szCs w:val="24"/>
          <w:lang w:val="sq-AL"/>
        </w:rPr>
        <w:t xml:space="preserve">y ZKE+ ( </w:t>
      </w:r>
      <w:hyperlink r:id="rId17" w:history="1">
        <w:r w:rsidRPr="00FE28C2">
          <w:rPr>
            <w:rStyle w:val="Hyperlink"/>
            <w:rFonts w:ascii="Times New Roman" w:hAnsi="Times New Roman"/>
            <w:sz w:val="24"/>
            <w:szCs w:val="24"/>
            <w:lang w:val="sq-AL"/>
          </w:rPr>
          <w:t>https://erasmusplus.al/wp-content/uploads/2020/11/ErasmusDays_NEOAlbania.pdf</w:t>
        </w:r>
      </w:hyperlink>
      <w:r>
        <w:rPr>
          <w:rFonts w:ascii="Times New Roman" w:hAnsi="Times New Roman"/>
          <w:sz w:val="24"/>
          <w:szCs w:val="24"/>
          <w:lang w:val="sq-AL"/>
        </w:rPr>
        <w:t xml:space="preserve"> </w:t>
      </w:r>
      <w:r w:rsidRPr="00E37D37">
        <w:rPr>
          <w:rFonts w:ascii="Times New Roman" w:hAnsi="Times New Roman"/>
          <w:sz w:val="24"/>
          <w:szCs w:val="24"/>
          <w:lang w:val="sq-AL"/>
        </w:rPr>
        <w:t>) and the European Delegation in Albania.</w:t>
      </w:r>
    </w:p>
    <w:p w14:paraId="14AC570D" w14:textId="37C92C09" w:rsidR="00200544" w:rsidRPr="00E37D37" w:rsidRDefault="00E37D37" w:rsidP="00E37D37">
      <w:pPr>
        <w:jc w:val="both"/>
        <w:rPr>
          <w:rFonts w:ascii="Times New Roman" w:hAnsi="Times New Roman"/>
          <w:sz w:val="24"/>
          <w:szCs w:val="24"/>
          <w:lang w:val="sq-AL"/>
        </w:rPr>
      </w:pPr>
      <w:r w:rsidRPr="00E37D37">
        <w:rPr>
          <w:rFonts w:ascii="Times New Roman" w:hAnsi="Times New Roman"/>
          <w:sz w:val="24"/>
          <w:szCs w:val="24"/>
          <w:lang w:val="sq-AL"/>
        </w:rPr>
        <w:t>Also, this video received a positive evaluation from the French Erasmus+ Agency (</w:t>
      </w:r>
      <w:r>
        <w:rPr>
          <w:rFonts w:ascii="Times New Roman" w:hAnsi="Times New Roman"/>
          <w:sz w:val="24"/>
          <w:szCs w:val="24"/>
          <w:lang w:val="sq-AL"/>
        </w:rPr>
        <w:t xml:space="preserve"> </w:t>
      </w:r>
      <w:hyperlink r:id="rId18" w:history="1">
        <w:r w:rsidRPr="00FE28C2">
          <w:rPr>
            <w:rStyle w:val="Hyperlink"/>
            <w:rFonts w:ascii="Times New Roman" w:hAnsi="Times New Roman"/>
            <w:sz w:val="24"/>
            <w:szCs w:val="24"/>
            <w:lang w:val="sq-AL"/>
          </w:rPr>
          <w:t>https://agence.erasmusplus.fr/wp-content/uploads/2020/12/ErasmusDays-2020-coverage-and-impact-1.pdf</w:t>
        </w:r>
      </w:hyperlink>
      <w:r>
        <w:rPr>
          <w:rFonts w:ascii="Times New Roman" w:hAnsi="Times New Roman"/>
          <w:sz w:val="24"/>
          <w:szCs w:val="24"/>
          <w:lang w:val="sq-AL"/>
        </w:rPr>
        <w:t xml:space="preserve"> </w:t>
      </w:r>
      <w:r w:rsidRPr="00E37D37">
        <w:rPr>
          <w:rFonts w:ascii="Times New Roman" w:hAnsi="Times New Roman"/>
          <w:sz w:val="24"/>
          <w:szCs w:val="24"/>
          <w:lang w:val="sq-AL"/>
        </w:rPr>
        <w:t>), which is also the initiator of the celebration of the Erasmus day</w:t>
      </w:r>
    </w:p>
    <w:p w14:paraId="11F7357F" w14:textId="77777777" w:rsidR="00413F9A" w:rsidRDefault="00413F9A" w:rsidP="00413F9A">
      <w:pPr>
        <w:rPr>
          <w:rFonts w:ascii="Times New Roman" w:eastAsiaTheme="majorEastAsia" w:hAnsi="Times New Roman"/>
          <w:b/>
          <w:bCs/>
          <w:i/>
          <w:iCs/>
          <w:sz w:val="28"/>
          <w:szCs w:val="28"/>
          <w:lang w:val="sq-AL"/>
        </w:rPr>
      </w:pPr>
    </w:p>
    <w:p w14:paraId="12026D29" w14:textId="77777777" w:rsidR="00413F9A" w:rsidRPr="00413F9A" w:rsidRDefault="00413F9A" w:rsidP="00413F9A">
      <w:pPr>
        <w:rPr>
          <w:rFonts w:ascii="Times New Roman" w:eastAsiaTheme="majorEastAsia" w:hAnsi="Times New Roman"/>
          <w:b/>
          <w:bCs/>
          <w:i/>
          <w:iCs/>
          <w:sz w:val="28"/>
          <w:szCs w:val="28"/>
          <w:lang w:val="sq-AL"/>
        </w:rPr>
      </w:pPr>
      <w:r w:rsidRPr="00413F9A">
        <w:rPr>
          <w:rFonts w:ascii="Times New Roman" w:eastAsiaTheme="majorEastAsia" w:hAnsi="Times New Roman"/>
          <w:b/>
          <w:bCs/>
          <w:i/>
          <w:iCs/>
          <w:sz w:val="28"/>
          <w:szCs w:val="28"/>
          <w:lang w:val="sq-AL"/>
        </w:rPr>
        <w:t>Broader objectives</w:t>
      </w:r>
    </w:p>
    <w:p w14:paraId="0222817C" w14:textId="77777777" w:rsidR="00413F9A" w:rsidRPr="00413F9A" w:rsidRDefault="00413F9A" w:rsidP="00413F9A">
      <w:pPr>
        <w:jc w:val="both"/>
        <w:rPr>
          <w:rFonts w:ascii="Times New Roman" w:eastAsiaTheme="majorEastAsia" w:hAnsi="Times New Roman"/>
          <w:bCs/>
          <w:iCs/>
          <w:sz w:val="24"/>
          <w:szCs w:val="24"/>
          <w:lang w:val="sq-AL"/>
        </w:rPr>
      </w:pPr>
    </w:p>
    <w:p w14:paraId="00CE1F62" w14:textId="60FB15D2" w:rsidR="00413F9A" w:rsidRPr="00413F9A" w:rsidRDefault="00CE63B0" w:rsidP="00413F9A">
      <w:pPr>
        <w:jc w:val="both"/>
        <w:rPr>
          <w:rFonts w:ascii="Times New Roman" w:eastAsiaTheme="majorEastAsia" w:hAnsi="Times New Roman"/>
          <w:bCs/>
          <w:iCs/>
          <w:sz w:val="24"/>
          <w:szCs w:val="24"/>
          <w:lang w:val="sq-AL"/>
        </w:rPr>
      </w:pPr>
      <w:r>
        <w:rPr>
          <w:rFonts w:ascii="Times New Roman" w:eastAsiaTheme="majorEastAsia" w:hAnsi="Times New Roman"/>
          <w:bCs/>
          <w:iCs/>
          <w:sz w:val="24"/>
          <w:szCs w:val="24"/>
          <w:lang w:val="sq-AL"/>
        </w:rPr>
        <w:t xml:space="preserve">The </w:t>
      </w:r>
      <w:r w:rsidR="009753D2">
        <w:rPr>
          <w:rFonts w:ascii="Times New Roman" w:eastAsiaTheme="majorEastAsia" w:hAnsi="Times New Roman"/>
          <w:bCs/>
          <w:iCs/>
          <w:sz w:val="24"/>
          <w:szCs w:val="24"/>
          <w:lang w:val="sq-AL"/>
        </w:rPr>
        <w:t>University “Ismail Qemali” Vlora</w:t>
      </w:r>
      <w:r w:rsidR="00413F9A" w:rsidRPr="00413F9A">
        <w:rPr>
          <w:rFonts w:ascii="Times New Roman" w:eastAsiaTheme="majorEastAsia" w:hAnsi="Times New Roman"/>
          <w:bCs/>
          <w:iCs/>
          <w:sz w:val="24"/>
          <w:szCs w:val="24"/>
          <w:lang w:val="sq-AL"/>
        </w:rPr>
        <w:t xml:space="preserve"> aims to become one of the most popular among Albanian universities worldwide by strengthening international orientation and cooperation. The main objective is to create a reliable and professional profile in relation to teaching, scientific research and international cooperation in the framework of research-development projects and cooperation for the building of mutual capacities.</w:t>
      </w:r>
    </w:p>
    <w:p w14:paraId="7E96A1F5" w14:textId="3F3AF0CC" w:rsidR="00413F9A" w:rsidRPr="00413F9A" w:rsidRDefault="00413F9A" w:rsidP="00413F9A">
      <w:pPr>
        <w:jc w:val="both"/>
        <w:rPr>
          <w:rFonts w:ascii="Times New Roman" w:eastAsiaTheme="majorEastAsia" w:hAnsi="Times New Roman"/>
          <w:bCs/>
          <w:iCs/>
          <w:sz w:val="24"/>
          <w:szCs w:val="24"/>
          <w:lang w:val="sq-AL"/>
        </w:rPr>
      </w:pPr>
      <w:r w:rsidRPr="00413F9A">
        <w:rPr>
          <w:rFonts w:ascii="Times New Roman" w:eastAsiaTheme="majorEastAsia" w:hAnsi="Times New Roman"/>
          <w:bCs/>
          <w:iCs/>
          <w:sz w:val="24"/>
          <w:szCs w:val="24"/>
          <w:lang w:val="sq-AL"/>
        </w:rPr>
        <w:lastRenderedPageBreak/>
        <w:t xml:space="preserve">In achieving this goal, the </w:t>
      </w:r>
      <w:r w:rsidR="009753D2">
        <w:rPr>
          <w:rFonts w:ascii="Times New Roman" w:eastAsiaTheme="majorEastAsia" w:hAnsi="Times New Roman"/>
          <w:bCs/>
          <w:iCs/>
          <w:sz w:val="24"/>
          <w:szCs w:val="24"/>
          <w:lang w:val="sq-AL"/>
        </w:rPr>
        <w:t>University “Ismail Qemali” Vlora</w:t>
      </w:r>
      <w:r w:rsidR="009753D2" w:rsidRPr="009753D2">
        <w:rPr>
          <w:rFonts w:ascii="Times New Roman" w:eastAsiaTheme="majorEastAsia" w:hAnsi="Times New Roman"/>
          <w:bCs/>
          <w:iCs/>
          <w:sz w:val="24"/>
          <w:szCs w:val="24"/>
          <w:lang w:val="sq-AL"/>
        </w:rPr>
        <w:t xml:space="preserve"> </w:t>
      </w:r>
      <w:r w:rsidRPr="00413F9A">
        <w:rPr>
          <w:rFonts w:ascii="Times New Roman" w:eastAsiaTheme="majorEastAsia" w:hAnsi="Times New Roman"/>
          <w:bCs/>
          <w:iCs/>
          <w:sz w:val="24"/>
          <w:szCs w:val="24"/>
          <w:lang w:val="sq-AL"/>
        </w:rPr>
        <w:t>seeks to become the seat of cultural values and encounters not only through strengthening international cooperation, but also through the promotion of tolerance towards, respect and recognition of other cultures.</w:t>
      </w:r>
    </w:p>
    <w:p w14:paraId="04E463C8" w14:textId="21756BCD" w:rsidR="00200544" w:rsidRPr="008F2FA4" w:rsidRDefault="00413F9A" w:rsidP="00413F9A">
      <w:pPr>
        <w:jc w:val="both"/>
        <w:rPr>
          <w:rFonts w:ascii="Times New Roman" w:hAnsi="Times New Roman"/>
          <w:sz w:val="24"/>
          <w:szCs w:val="24"/>
          <w:lang w:val="sq-AL"/>
        </w:rPr>
      </w:pPr>
      <w:r w:rsidRPr="00413F9A">
        <w:rPr>
          <w:rFonts w:ascii="Times New Roman" w:eastAsiaTheme="majorEastAsia" w:hAnsi="Times New Roman"/>
          <w:bCs/>
          <w:iCs/>
          <w:sz w:val="24"/>
          <w:szCs w:val="24"/>
          <w:lang w:val="sq-AL"/>
        </w:rPr>
        <w:t xml:space="preserve">In order to fulfill the general objectives, the </w:t>
      </w:r>
      <w:r w:rsidR="009753D2">
        <w:rPr>
          <w:rFonts w:ascii="Times New Roman" w:eastAsiaTheme="majorEastAsia" w:hAnsi="Times New Roman"/>
          <w:bCs/>
          <w:iCs/>
          <w:sz w:val="24"/>
          <w:szCs w:val="24"/>
          <w:lang w:val="sq-AL"/>
        </w:rPr>
        <w:t>University “Ismail Qemali” Vlora</w:t>
      </w:r>
      <w:r w:rsidR="009753D2" w:rsidRPr="009753D2">
        <w:rPr>
          <w:rFonts w:ascii="Times New Roman" w:eastAsiaTheme="majorEastAsia" w:hAnsi="Times New Roman"/>
          <w:bCs/>
          <w:iCs/>
          <w:sz w:val="24"/>
          <w:szCs w:val="24"/>
          <w:lang w:val="sq-AL"/>
        </w:rPr>
        <w:t xml:space="preserve"> </w:t>
      </w:r>
      <w:r w:rsidRPr="00413F9A">
        <w:rPr>
          <w:rFonts w:ascii="Times New Roman" w:eastAsiaTheme="majorEastAsia" w:hAnsi="Times New Roman"/>
          <w:bCs/>
          <w:iCs/>
          <w:sz w:val="24"/>
          <w:szCs w:val="24"/>
          <w:lang w:val="sq-AL"/>
        </w:rPr>
        <w:t>has set a number of long-term objectives, which focus on the following strategic aspects</w:t>
      </w:r>
      <w:r w:rsidRPr="00413F9A">
        <w:rPr>
          <w:rFonts w:ascii="Times New Roman" w:eastAsiaTheme="majorEastAsia" w:hAnsi="Times New Roman"/>
          <w:b/>
          <w:bCs/>
          <w:i/>
          <w:iCs/>
          <w:sz w:val="28"/>
          <w:szCs w:val="28"/>
          <w:lang w:val="sq-AL"/>
        </w:rPr>
        <w:t>:</w:t>
      </w:r>
    </w:p>
    <w:p w14:paraId="58D010BF" w14:textId="31EEFFD5" w:rsidR="00413F9A" w:rsidRPr="00413F9A" w:rsidRDefault="00413F9A" w:rsidP="008F470C">
      <w:pPr>
        <w:pStyle w:val="NoSpacing"/>
        <w:numPr>
          <w:ilvl w:val="0"/>
          <w:numId w:val="10"/>
        </w:numPr>
      </w:pPr>
      <w:bookmarkStart w:id="2" w:name="_Toc118126633"/>
      <w:r w:rsidRPr="00413F9A">
        <w:t>Institutional partnership;</w:t>
      </w:r>
    </w:p>
    <w:p w14:paraId="411F4661" w14:textId="38D94A3F" w:rsidR="00413F9A" w:rsidRPr="00413F9A" w:rsidRDefault="00413F9A" w:rsidP="008F470C">
      <w:pPr>
        <w:pStyle w:val="NoSpacing"/>
        <w:numPr>
          <w:ilvl w:val="0"/>
          <w:numId w:val="10"/>
        </w:numPr>
      </w:pPr>
      <w:r w:rsidRPr="00413F9A">
        <w:t>International experience for students as well as academic and administrative staff,</w:t>
      </w:r>
    </w:p>
    <w:p w14:paraId="762683CC" w14:textId="77777777" w:rsidR="00413F9A" w:rsidRPr="00413F9A" w:rsidRDefault="00413F9A" w:rsidP="008F470C">
      <w:pPr>
        <w:pStyle w:val="NoSpacing"/>
        <w:numPr>
          <w:ilvl w:val="0"/>
          <w:numId w:val="10"/>
        </w:numPr>
      </w:pPr>
      <w:r w:rsidRPr="00413F9A">
        <w:t>Internationalization of programs and curricula,</w:t>
      </w:r>
    </w:p>
    <w:p w14:paraId="4709B1BE" w14:textId="4CDC161B" w:rsidR="00413F9A" w:rsidRPr="007A23D0" w:rsidRDefault="00413F9A" w:rsidP="008F470C">
      <w:pPr>
        <w:pStyle w:val="NoSpacing"/>
        <w:numPr>
          <w:ilvl w:val="0"/>
          <w:numId w:val="10"/>
        </w:numPr>
      </w:pPr>
      <w:r w:rsidRPr="00413F9A">
        <w:t xml:space="preserve">International cooperation in the field of research, development and transfer of knowledge </w:t>
      </w:r>
      <w:r w:rsidRPr="007A23D0">
        <w:t>and technologies.</w:t>
      </w:r>
    </w:p>
    <w:p w14:paraId="5A18706E" w14:textId="77777777" w:rsidR="00CE63B0" w:rsidRPr="007A23D0" w:rsidRDefault="00CE63B0" w:rsidP="00CE63B0">
      <w:pPr>
        <w:pStyle w:val="Heading1"/>
        <w:rPr>
          <w:rFonts w:ascii="Times New Roman" w:hAnsi="Times New Roman" w:cs="Times New Roman"/>
          <w:b/>
          <w:bCs/>
          <w:iCs/>
          <w:color w:val="auto"/>
          <w:sz w:val="24"/>
          <w:szCs w:val="24"/>
          <w:lang w:val="sq-AL"/>
        </w:rPr>
      </w:pPr>
      <w:bookmarkStart w:id="3" w:name="_Toc118126634"/>
      <w:bookmarkEnd w:id="2"/>
      <w:r w:rsidRPr="007A23D0">
        <w:rPr>
          <w:rFonts w:ascii="Times New Roman" w:hAnsi="Times New Roman" w:cs="Times New Roman"/>
          <w:b/>
          <w:bCs/>
          <w:iCs/>
          <w:color w:val="auto"/>
          <w:sz w:val="24"/>
          <w:szCs w:val="24"/>
          <w:lang w:val="sq-AL"/>
        </w:rPr>
        <w:t>Determination of values in the direction of internationalization</w:t>
      </w:r>
    </w:p>
    <w:p w14:paraId="19E44DEA" w14:textId="41625652" w:rsidR="007A23D0" w:rsidRPr="007A23D0" w:rsidRDefault="009753D2" w:rsidP="00CE63B0">
      <w:pPr>
        <w:pStyle w:val="Heading1"/>
        <w:rPr>
          <w:rFonts w:ascii="Times New Roman" w:hAnsi="Times New Roman" w:cs="Times New Roman"/>
          <w:bCs/>
          <w:iCs/>
          <w:color w:val="auto"/>
          <w:sz w:val="24"/>
          <w:szCs w:val="24"/>
          <w:lang w:val="sq-AL"/>
        </w:rPr>
      </w:pPr>
      <w:r w:rsidRPr="009753D2">
        <w:rPr>
          <w:rFonts w:ascii="Times New Roman" w:hAnsi="Times New Roman" w:cs="Times New Roman"/>
          <w:bCs/>
          <w:iCs/>
          <w:color w:val="auto"/>
          <w:sz w:val="24"/>
          <w:szCs w:val="24"/>
          <w:lang w:val="sq-AL"/>
        </w:rPr>
        <w:t xml:space="preserve">University "Ismail Qemali" Vlora </w:t>
      </w:r>
      <w:r w:rsidR="007A23D0">
        <w:rPr>
          <w:rFonts w:ascii="Times New Roman" w:hAnsi="Times New Roman" w:cs="Times New Roman"/>
          <w:bCs/>
          <w:iCs/>
          <w:color w:val="auto"/>
          <w:sz w:val="24"/>
          <w:szCs w:val="24"/>
          <w:lang w:val="sq-AL"/>
        </w:rPr>
        <w:t>is not just a place that tries</w:t>
      </w:r>
      <w:r w:rsidR="00CE63B0" w:rsidRPr="007A23D0">
        <w:rPr>
          <w:rFonts w:ascii="Times New Roman" w:hAnsi="Times New Roman" w:cs="Times New Roman"/>
          <w:bCs/>
          <w:iCs/>
          <w:color w:val="auto"/>
          <w:sz w:val="24"/>
          <w:szCs w:val="24"/>
          <w:lang w:val="sq-AL"/>
        </w:rPr>
        <w:t xml:space="preserve"> to generate knowledge for society, but at the same time I try to turn more and more into an institution to create knowledge that also has economic value. Internationalization of higher education is a natural phenomenon and an encouraging possibility for development and creativity. Advancing internationalization by focusing on attracting more international students is the strategic focus. With internationalization, education not only develops students' critical thinking and logical reasoning, but they are also well prepared and equipped to engage with other people and businesses from other countries, wherever they are, and this it opens up more opportunities for them. The functioning of the </w:t>
      </w:r>
      <w:r w:rsidRPr="009753D2">
        <w:rPr>
          <w:rFonts w:ascii="Times New Roman" w:hAnsi="Times New Roman" w:cs="Times New Roman"/>
          <w:bCs/>
          <w:iCs/>
          <w:color w:val="auto"/>
          <w:sz w:val="24"/>
          <w:szCs w:val="24"/>
          <w:lang w:val="sq-AL"/>
        </w:rPr>
        <w:t xml:space="preserve">University "Ismail Qemali" Vlora </w:t>
      </w:r>
      <w:r w:rsidR="00CE63B0" w:rsidRPr="007A23D0">
        <w:rPr>
          <w:rFonts w:ascii="Times New Roman" w:hAnsi="Times New Roman" w:cs="Times New Roman"/>
          <w:bCs/>
          <w:iCs/>
          <w:color w:val="auto"/>
          <w:sz w:val="24"/>
          <w:szCs w:val="24"/>
          <w:lang w:val="sq-AL"/>
        </w:rPr>
        <w:t xml:space="preserve">in a globalized world without international relations is ineffective and in the medium and long term non-resultative. Although internationalization is a complex and multifaceted concept involving many elements, this process responds to local and global needs. Internationalization empowers students, staff and institutions with "lessons" from leading institutions abroad. </w:t>
      </w:r>
    </w:p>
    <w:p w14:paraId="3D22406F" w14:textId="77777777" w:rsidR="007A23D0" w:rsidRDefault="007A23D0" w:rsidP="007A23D0">
      <w:pPr>
        <w:pStyle w:val="Heading1"/>
        <w:rPr>
          <w:rFonts w:ascii="Times New Roman" w:hAnsi="Times New Roman" w:cs="Times New Roman"/>
          <w:b/>
          <w:bCs/>
          <w:i/>
          <w:iCs/>
          <w:color w:val="auto"/>
          <w:sz w:val="28"/>
          <w:szCs w:val="28"/>
          <w:lang w:val="sq-AL"/>
        </w:rPr>
      </w:pPr>
      <w:bookmarkStart w:id="4" w:name="_Toc118126636"/>
      <w:bookmarkEnd w:id="3"/>
    </w:p>
    <w:p w14:paraId="2D85F2C7" w14:textId="77777777" w:rsidR="007A23D0" w:rsidRDefault="007A23D0" w:rsidP="007A23D0">
      <w:pPr>
        <w:pStyle w:val="Heading1"/>
        <w:rPr>
          <w:rFonts w:ascii="Times New Roman" w:hAnsi="Times New Roman" w:cs="Times New Roman"/>
          <w:b/>
          <w:bCs/>
          <w:i/>
          <w:iCs/>
          <w:color w:val="auto"/>
          <w:sz w:val="28"/>
          <w:szCs w:val="28"/>
          <w:lang w:val="sq-AL"/>
        </w:rPr>
      </w:pPr>
      <w:r w:rsidRPr="007A23D0">
        <w:rPr>
          <w:rFonts w:ascii="Times New Roman" w:hAnsi="Times New Roman" w:cs="Times New Roman"/>
          <w:b/>
          <w:bCs/>
          <w:i/>
          <w:iCs/>
          <w:color w:val="auto"/>
          <w:sz w:val="28"/>
          <w:szCs w:val="28"/>
          <w:lang w:val="sq-AL"/>
        </w:rPr>
        <w:t>Strategic priorities</w:t>
      </w:r>
    </w:p>
    <w:p w14:paraId="509D49BA" w14:textId="77777777" w:rsidR="007A23D0" w:rsidRPr="007A23D0" w:rsidRDefault="007A23D0" w:rsidP="007A23D0">
      <w:pPr>
        <w:rPr>
          <w:lang w:val="sq-AL"/>
        </w:rPr>
      </w:pPr>
    </w:p>
    <w:p w14:paraId="06BF82F4" w14:textId="12709007" w:rsidR="007A23D0" w:rsidRPr="007A23D0" w:rsidRDefault="007A23D0" w:rsidP="008F470C">
      <w:pPr>
        <w:pStyle w:val="NoSpacing"/>
        <w:numPr>
          <w:ilvl w:val="0"/>
          <w:numId w:val="11"/>
        </w:numPr>
      </w:pPr>
      <w:r w:rsidRPr="007A23D0">
        <w:t>Increasing the number of effective agreements with foreign institutions;</w:t>
      </w:r>
    </w:p>
    <w:p w14:paraId="7C0F8921" w14:textId="03520515" w:rsidR="007A23D0" w:rsidRPr="007A23D0" w:rsidRDefault="007A23D0" w:rsidP="008F470C">
      <w:pPr>
        <w:pStyle w:val="NoSpacing"/>
        <w:numPr>
          <w:ilvl w:val="0"/>
          <w:numId w:val="11"/>
        </w:numPr>
      </w:pPr>
      <w:r w:rsidRPr="007A23D0">
        <w:t>Providing joint programs;</w:t>
      </w:r>
    </w:p>
    <w:p w14:paraId="4CF2592A" w14:textId="7C99B45E" w:rsidR="00200544" w:rsidRPr="007A23D0" w:rsidRDefault="007A23D0" w:rsidP="008F470C">
      <w:pPr>
        <w:pStyle w:val="NoSpacing"/>
        <w:numPr>
          <w:ilvl w:val="0"/>
          <w:numId w:val="11"/>
        </w:numPr>
      </w:pPr>
      <w:r w:rsidRPr="007A23D0">
        <w:t xml:space="preserve">Scientific research and joint projects </w:t>
      </w:r>
      <w:bookmarkEnd w:id="4"/>
    </w:p>
    <w:p w14:paraId="41791C60" w14:textId="77777777" w:rsidR="007A23D0" w:rsidRDefault="007A23D0" w:rsidP="007A23D0">
      <w:pPr>
        <w:rPr>
          <w:lang w:val="sq-AL"/>
        </w:rPr>
      </w:pPr>
    </w:p>
    <w:p w14:paraId="5E426411" w14:textId="77777777" w:rsidR="007A23D0" w:rsidRDefault="007A23D0" w:rsidP="007A23D0">
      <w:pPr>
        <w:rPr>
          <w:lang w:val="sq-AL"/>
        </w:rPr>
      </w:pPr>
    </w:p>
    <w:p w14:paraId="3405CE2C" w14:textId="77777777" w:rsidR="007A23D0" w:rsidRPr="007A23D0" w:rsidRDefault="007A23D0" w:rsidP="007A23D0">
      <w:pPr>
        <w:rPr>
          <w:lang w:val="sq-AL"/>
        </w:rPr>
      </w:pPr>
    </w:p>
    <w:p w14:paraId="241AA1C0" w14:textId="77777777" w:rsidR="003D1E3F" w:rsidRPr="003D1E3F" w:rsidRDefault="003D1E3F" w:rsidP="003D1E3F">
      <w:pPr>
        <w:jc w:val="both"/>
        <w:rPr>
          <w:rFonts w:ascii="Times New Roman" w:hAnsi="Times New Roman"/>
          <w:sz w:val="24"/>
          <w:szCs w:val="24"/>
          <w:lang w:val="sq-AL"/>
        </w:rPr>
      </w:pPr>
      <w:r w:rsidRPr="003D1E3F">
        <w:rPr>
          <w:rFonts w:ascii="Times New Roman" w:hAnsi="Times New Roman"/>
          <w:sz w:val="24"/>
          <w:szCs w:val="24"/>
          <w:lang w:val="sq-AL"/>
        </w:rPr>
        <w:t>The strategic objectives aim at the involvement of the university in new activities and enterprises towards internationalization. They include:</w:t>
      </w:r>
    </w:p>
    <w:p w14:paraId="43E189B9" w14:textId="44464F2F" w:rsidR="003D1E3F" w:rsidRPr="003D1E3F" w:rsidRDefault="003D1E3F" w:rsidP="008F470C">
      <w:pPr>
        <w:pStyle w:val="NoSpacing"/>
        <w:numPr>
          <w:ilvl w:val="0"/>
          <w:numId w:val="12"/>
        </w:numPr>
      </w:pPr>
      <w:r w:rsidRPr="003D1E3F">
        <w:t>Promoting mobility for students and staff, both academic and administrative.</w:t>
      </w:r>
    </w:p>
    <w:p w14:paraId="3E6D52F4" w14:textId="63AD058B" w:rsidR="003D1E3F" w:rsidRPr="003D1E3F" w:rsidRDefault="003D1E3F" w:rsidP="008F470C">
      <w:pPr>
        <w:pStyle w:val="NoSpacing"/>
        <w:numPr>
          <w:ilvl w:val="0"/>
          <w:numId w:val="12"/>
        </w:numPr>
      </w:pPr>
      <w:r w:rsidRPr="003D1E3F">
        <w:t>Encouraging and supporting international cooperation in the field of research, development and transfer of knowledge and technologies.</w:t>
      </w:r>
    </w:p>
    <w:p w14:paraId="03141ED4" w14:textId="7FBA9EF4" w:rsidR="003D1E3F" w:rsidRPr="003D1E3F" w:rsidRDefault="003D1E3F" w:rsidP="008F470C">
      <w:pPr>
        <w:pStyle w:val="NoSpacing"/>
        <w:numPr>
          <w:ilvl w:val="0"/>
          <w:numId w:val="12"/>
        </w:numPr>
      </w:pPr>
      <w:r w:rsidRPr="003D1E3F">
        <w:t>Strengthening the ties with the Albanian scientific diaspora.</w:t>
      </w:r>
    </w:p>
    <w:p w14:paraId="35EF69BB" w14:textId="3570E157" w:rsidR="003D1E3F" w:rsidRPr="003D1E3F" w:rsidRDefault="003D1E3F" w:rsidP="008F470C">
      <w:pPr>
        <w:pStyle w:val="NoSpacing"/>
        <w:numPr>
          <w:ilvl w:val="0"/>
          <w:numId w:val="12"/>
        </w:numPr>
      </w:pPr>
      <w:r w:rsidRPr="003D1E3F">
        <w:t>Increase international visibility of the university in the region and beyond.</w:t>
      </w:r>
    </w:p>
    <w:p w14:paraId="3CB8060D" w14:textId="46819342" w:rsidR="003D1E3F" w:rsidRPr="003D1E3F" w:rsidRDefault="003D1E3F" w:rsidP="008F470C">
      <w:pPr>
        <w:pStyle w:val="NoSpacing"/>
        <w:numPr>
          <w:ilvl w:val="0"/>
          <w:numId w:val="12"/>
        </w:numPr>
      </w:pPr>
      <w:r w:rsidRPr="003D1E3F">
        <w:t>Reinforcement of administrative support services for project implementation and external relations.</w:t>
      </w:r>
    </w:p>
    <w:p w14:paraId="7ACCE667" w14:textId="73FB1DD8" w:rsidR="003D1E3F" w:rsidRPr="003D1E3F" w:rsidRDefault="003D1E3F" w:rsidP="008F470C">
      <w:pPr>
        <w:pStyle w:val="NoSpacing"/>
        <w:numPr>
          <w:ilvl w:val="0"/>
          <w:numId w:val="12"/>
        </w:numPr>
      </w:pPr>
      <w:r w:rsidRPr="003D1E3F">
        <w:t>Internationalization of programs and curricula.</w:t>
      </w:r>
    </w:p>
    <w:p w14:paraId="0928859A" w14:textId="03B4E3A1" w:rsidR="00200544" w:rsidRDefault="003D1E3F" w:rsidP="008F470C">
      <w:pPr>
        <w:pStyle w:val="NoSpacing"/>
        <w:numPr>
          <w:ilvl w:val="0"/>
          <w:numId w:val="12"/>
        </w:numPr>
      </w:pPr>
      <w:r w:rsidRPr="003D1E3F">
        <w:t>Awareness of the cross-cultural component in relation to international partners.</w:t>
      </w:r>
    </w:p>
    <w:p w14:paraId="4D8D4A37" w14:textId="77777777" w:rsidR="003D1E3F" w:rsidRPr="008F2FA4" w:rsidRDefault="003D1E3F" w:rsidP="003D1E3F">
      <w:pPr>
        <w:pStyle w:val="NoSpacing"/>
        <w:ind w:left="360"/>
      </w:pPr>
    </w:p>
    <w:p w14:paraId="244B2678" w14:textId="77777777" w:rsidR="00547023" w:rsidRPr="00547023" w:rsidRDefault="00547023" w:rsidP="00547023">
      <w:pPr>
        <w:pStyle w:val="Heading1"/>
        <w:rPr>
          <w:rFonts w:ascii="Times New Roman" w:hAnsi="Times New Roman" w:cs="Times New Roman"/>
          <w:b/>
          <w:bCs/>
          <w:iCs/>
          <w:color w:val="auto"/>
          <w:sz w:val="28"/>
          <w:szCs w:val="28"/>
          <w:lang w:val="sq-AL"/>
        </w:rPr>
      </w:pPr>
      <w:bookmarkStart w:id="5" w:name="_Toc118126638"/>
      <w:r w:rsidRPr="00547023">
        <w:rPr>
          <w:rFonts w:ascii="Times New Roman" w:hAnsi="Times New Roman" w:cs="Times New Roman"/>
          <w:b/>
          <w:bCs/>
          <w:iCs/>
          <w:color w:val="auto"/>
          <w:sz w:val="28"/>
          <w:szCs w:val="28"/>
          <w:lang w:val="sq-AL"/>
        </w:rPr>
        <w:t>Our aspiration</w:t>
      </w:r>
    </w:p>
    <w:p w14:paraId="09EF79D0" w14:textId="5CD84CAD" w:rsidR="003D1E3F" w:rsidRPr="00547023" w:rsidRDefault="00547023" w:rsidP="00547023">
      <w:pPr>
        <w:pStyle w:val="Heading1"/>
        <w:rPr>
          <w:rFonts w:ascii="Times New Roman" w:hAnsi="Times New Roman" w:cs="Times New Roman"/>
          <w:bCs/>
          <w:iCs/>
          <w:color w:val="auto"/>
          <w:sz w:val="24"/>
          <w:szCs w:val="24"/>
          <w:lang w:val="sq-AL"/>
        </w:rPr>
      </w:pPr>
      <w:r w:rsidRPr="00547023">
        <w:rPr>
          <w:rFonts w:ascii="Times New Roman" w:hAnsi="Times New Roman" w:cs="Times New Roman"/>
          <w:bCs/>
          <w:iCs/>
          <w:color w:val="auto"/>
          <w:sz w:val="24"/>
          <w:szCs w:val="24"/>
          <w:lang w:val="sq-AL"/>
        </w:rPr>
        <w:t>To increase our international reputation by providing high quality teaching, scientific research that responds to the international needs of a globalized world and partnerships with third parties for the purpose of knowledge transfer and services</w:t>
      </w:r>
    </w:p>
    <w:bookmarkEnd w:id="5"/>
    <w:p w14:paraId="71074159" w14:textId="77777777" w:rsidR="008238AD" w:rsidRDefault="008238AD" w:rsidP="00547023">
      <w:pPr>
        <w:jc w:val="both"/>
        <w:rPr>
          <w:rFonts w:ascii="Times New Roman" w:eastAsiaTheme="majorEastAsia" w:hAnsi="Times New Roman"/>
          <w:bCs/>
          <w:iCs/>
          <w:sz w:val="24"/>
          <w:szCs w:val="24"/>
          <w:lang w:val="sq-AL"/>
        </w:rPr>
      </w:pPr>
    </w:p>
    <w:p w14:paraId="4FE036D4" w14:textId="77777777" w:rsidR="00547023" w:rsidRPr="008238AD" w:rsidRDefault="00547023" w:rsidP="00547023">
      <w:pPr>
        <w:jc w:val="both"/>
        <w:rPr>
          <w:rFonts w:ascii="Times New Roman" w:eastAsiaTheme="majorEastAsia" w:hAnsi="Times New Roman"/>
          <w:b/>
          <w:bCs/>
          <w:iCs/>
          <w:sz w:val="28"/>
          <w:szCs w:val="28"/>
          <w:lang w:val="sq-AL"/>
        </w:rPr>
      </w:pPr>
      <w:r w:rsidRPr="008238AD">
        <w:rPr>
          <w:rFonts w:ascii="Times New Roman" w:eastAsiaTheme="majorEastAsia" w:hAnsi="Times New Roman"/>
          <w:b/>
          <w:bCs/>
          <w:iCs/>
          <w:sz w:val="28"/>
          <w:szCs w:val="28"/>
          <w:lang w:val="sq-AL"/>
        </w:rPr>
        <w:t>SWOT analysis</w:t>
      </w:r>
    </w:p>
    <w:p w14:paraId="2107A305" w14:textId="77777777" w:rsidR="00547023" w:rsidRPr="008238AD" w:rsidRDefault="00547023" w:rsidP="00547023">
      <w:pPr>
        <w:jc w:val="both"/>
        <w:rPr>
          <w:rFonts w:ascii="Times New Roman" w:eastAsiaTheme="majorEastAsia" w:hAnsi="Times New Roman"/>
          <w:b/>
          <w:bCs/>
          <w:iCs/>
          <w:sz w:val="28"/>
          <w:szCs w:val="28"/>
          <w:lang w:val="sq-AL"/>
        </w:rPr>
      </w:pPr>
      <w:r w:rsidRPr="008238AD">
        <w:rPr>
          <w:rFonts w:ascii="Times New Roman" w:eastAsiaTheme="majorEastAsia" w:hAnsi="Times New Roman"/>
          <w:b/>
          <w:bCs/>
          <w:iCs/>
          <w:sz w:val="28"/>
          <w:szCs w:val="28"/>
          <w:lang w:val="sq-AL"/>
        </w:rPr>
        <w:t>Strong points</w:t>
      </w:r>
    </w:p>
    <w:p w14:paraId="1FD294DB" w14:textId="5938AB90" w:rsidR="00547023" w:rsidRPr="00547023" w:rsidRDefault="00547023" w:rsidP="008F470C">
      <w:pPr>
        <w:pStyle w:val="NoSpacing"/>
        <w:numPr>
          <w:ilvl w:val="0"/>
          <w:numId w:val="13"/>
        </w:numPr>
        <w:rPr>
          <w:rFonts w:eastAsiaTheme="majorEastAsia"/>
        </w:rPr>
      </w:pPr>
      <w:r w:rsidRPr="00547023">
        <w:rPr>
          <w:rFonts w:eastAsiaTheme="majorEastAsia"/>
        </w:rPr>
        <w:t>Large number of cooperation agreements with European Institutions</w:t>
      </w:r>
    </w:p>
    <w:p w14:paraId="6CA56308" w14:textId="6E1A89A1" w:rsidR="00547023" w:rsidRPr="00547023" w:rsidRDefault="00547023" w:rsidP="008F470C">
      <w:pPr>
        <w:pStyle w:val="NoSpacing"/>
        <w:numPr>
          <w:ilvl w:val="0"/>
          <w:numId w:val="13"/>
        </w:numPr>
        <w:rPr>
          <w:rFonts w:eastAsiaTheme="majorEastAsia"/>
        </w:rPr>
      </w:pPr>
      <w:r w:rsidRPr="00547023">
        <w:rPr>
          <w:rFonts w:eastAsiaTheme="majorEastAsia"/>
        </w:rPr>
        <w:t>Large number of inter-institutional agreements with partner Institutions in Erasmus Program countries;</w:t>
      </w:r>
    </w:p>
    <w:p w14:paraId="1FD52311" w14:textId="0B1EC8EC" w:rsidR="00547023" w:rsidRPr="00547023" w:rsidRDefault="00547023" w:rsidP="008F470C">
      <w:pPr>
        <w:pStyle w:val="NoSpacing"/>
        <w:numPr>
          <w:ilvl w:val="0"/>
          <w:numId w:val="13"/>
        </w:numPr>
        <w:rPr>
          <w:rFonts w:eastAsiaTheme="majorEastAsia"/>
        </w:rPr>
      </w:pPr>
      <w:r w:rsidRPr="00547023">
        <w:rPr>
          <w:rFonts w:eastAsiaTheme="majorEastAsia"/>
        </w:rPr>
        <w:t>A large number of lecturers engaged in international cooperation</w:t>
      </w:r>
    </w:p>
    <w:p w14:paraId="4EAF1213" w14:textId="302BCAA2" w:rsidR="00547023" w:rsidRPr="00547023" w:rsidRDefault="009753D2" w:rsidP="008F470C">
      <w:pPr>
        <w:pStyle w:val="NoSpacing"/>
        <w:numPr>
          <w:ilvl w:val="0"/>
          <w:numId w:val="13"/>
        </w:numPr>
        <w:rPr>
          <w:rFonts w:eastAsiaTheme="majorEastAsia"/>
        </w:rPr>
      </w:pPr>
      <w:r w:rsidRPr="009753D2">
        <w:rPr>
          <w:rFonts w:eastAsiaTheme="majorEastAsia"/>
        </w:rPr>
        <w:t xml:space="preserve">University "Ismail Qemali" Vlora </w:t>
      </w:r>
      <w:r w:rsidR="00547023" w:rsidRPr="00547023">
        <w:rPr>
          <w:rFonts w:eastAsiaTheme="majorEastAsia"/>
        </w:rPr>
        <w:t>is a member of several important international University networks</w:t>
      </w:r>
    </w:p>
    <w:p w14:paraId="2D554702" w14:textId="4B1D9BB4" w:rsidR="00547023" w:rsidRPr="00547023" w:rsidRDefault="00547023" w:rsidP="008F470C">
      <w:pPr>
        <w:pStyle w:val="NoSpacing"/>
        <w:numPr>
          <w:ilvl w:val="0"/>
          <w:numId w:val="13"/>
        </w:numPr>
        <w:rPr>
          <w:rFonts w:eastAsiaTheme="majorEastAsia"/>
        </w:rPr>
      </w:pPr>
      <w:r w:rsidRPr="00547023">
        <w:rPr>
          <w:rFonts w:eastAsiaTheme="majorEastAsia"/>
        </w:rPr>
        <w:t>The Institution's strategic point is internationalization</w:t>
      </w:r>
    </w:p>
    <w:p w14:paraId="3B91E4FA" w14:textId="49EB1C16" w:rsidR="00547023" w:rsidRPr="00547023" w:rsidRDefault="00547023" w:rsidP="008F470C">
      <w:pPr>
        <w:pStyle w:val="NoSpacing"/>
        <w:numPr>
          <w:ilvl w:val="0"/>
          <w:numId w:val="13"/>
        </w:numPr>
        <w:rPr>
          <w:rFonts w:eastAsiaTheme="majorEastAsia"/>
        </w:rPr>
      </w:pPr>
      <w:r w:rsidRPr="00547023">
        <w:rPr>
          <w:rFonts w:eastAsiaTheme="majorEastAsia"/>
        </w:rPr>
        <w:t>The position of Vlora, which makes it attractive for international students and staff</w:t>
      </w:r>
    </w:p>
    <w:p w14:paraId="670A2F13" w14:textId="5BA14DB5" w:rsidR="00547023" w:rsidRPr="00547023" w:rsidRDefault="00547023" w:rsidP="008F470C">
      <w:pPr>
        <w:pStyle w:val="NoSpacing"/>
        <w:numPr>
          <w:ilvl w:val="0"/>
          <w:numId w:val="13"/>
        </w:numPr>
        <w:rPr>
          <w:rFonts w:eastAsiaTheme="majorEastAsia"/>
        </w:rPr>
      </w:pPr>
      <w:r w:rsidRPr="00547023">
        <w:rPr>
          <w:rFonts w:eastAsiaTheme="majorEastAsia"/>
        </w:rPr>
        <w:t>Consolidated and experienced international relations office</w:t>
      </w:r>
    </w:p>
    <w:p w14:paraId="0CBCC718" w14:textId="562F112A" w:rsidR="00547023" w:rsidRPr="00547023" w:rsidRDefault="00547023" w:rsidP="008F470C">
      <w:pPr>
        <w:pStyle w:val="NoSpacing"/>
        <w:numPr>
          <w:ilvl w:val="0"/>
          <w:numId w:val="13"/>
        </w:numPr>
        <w:rPr>
          <w:rFonts w:eastAsiaTheme="majorEastAsia"/>
        </w:rPr>
      </w:pPr>
      <w:r w:rsidRPr="00547023">
        <w:rPr>
          <w:rFonts w:eastAsiaTheme="majorEastAsia"/>
        </w:rPr>
        <w:t>Support from the governing authorities for lecturers to participate as much as possible in international activities</w:t>
      </w:r>
    </w:p>
    <w:p w14:paraId="412E995E" w14:textId="66B24E20" w:rsidR="00547023" w:rsidRPr="00547023" w:rsidRDefault="00547023" w:rsidP="008F470C">
      <w:pPr>
        <w:pStyle w:val="NoSpacing"/>
        <w:numPr>
          <w:ilvl w:val="0"/>
          <w:numId w:val="13"/>
        </w:numPr>
        <w:rPr>
          <w:rFonts w:eastAsiaTheme="majorEastAsia"/>
        </w:rPr>
      </w:pPr>
      <w:r w:rsidRPr="00547023">
        <w:rPr>
          <w:rFonts w:eastAsiaTheme="majorEastAsia"/>
        </w:rPr>
        <w:t>Large number of applications in projects with foreign financing in order to increase capacities</w:t>
      </w:r>
    </w:p>
    <w:p w14:paraId="5F56609B" w14:textId="4F5D3C31" w:rsidR="00200544" w:rsidRPr="008238AD" w:rsidRDefault="00547023" w:rsidP="008F470C">
      <w:pPr>
        <w:pStyle w:val="NoSpacing"/>
        <w:numPr>
          <w:ilvl w:val="0"/>
          <w:numId w:val="13"/>
        </w:numPr>
      </w:pPr>
      <w:r w:rsidRPr="00547023">
        <w:rPr>
          <w:rFonts w:eastAsiaTheme="majorEastAsia"/>
        </w:rPr>
        <w:t xml:space="preserve">High ranking of </w:t>
      </w:r>
      <w:r w:rsidR="009753D2" w:rsidRPr="009753D2">
        <w:rPr>
          <w:rFonts w:eastAsiaTheme="majorEastAsia"/>
        </w:rPr>
        <w:t xml:space="preserve">University "Ismail Qemali" Vlora </w:t>
      </w:r>
      <w:r w:rsidRPr="00547023">
        <w:rPr>
          <w:rFonts w:eastAsiaTheme="majorEastAsia"/>
        </w:rPr>
        <w:t>compared to other regional universities in Albania</w:t>
      </w:r>
    </w:p>
    <w:p w14:paraId="07868B4D" w14:textId="77777777" w:rsidR="008238AD" w:rsidRDefault="008238AD" w:rsidP="008238AD">
      <w:pPr>
        <w:pStyle w:val="NoSpacing"/>
        <w:rPr>
          <w:rFonts w:eastAsiaTheme="majorEastAsia"/>
        </w:rPr>
      </w:pPr>
    </w:p>
    <w:p w14:paraId="4F9AC357" w14:textId="77777777" w:rsidR="008238AD" w:rsidRDefault="008238AD" w:rsidP="008238AD">
      <w:pPr>
        <w:pStyle w:val="NoSpacing"/>
        <w:rPr>
          <w:rFonts w:eastAsiaTheme="majorEastAsia"/>
        </w:rPr>
      </w:pPr>
    </w:p>
    <w:p w14:paraId="7F44CD8C" w14:textId="77777777" w:rsidR="008238AD" w:rsidRDefault="008238AD" w:rsidP="008238AD">
      <w:pPr>
        <w:pStyle w:val="NoSpacing"/>
        <w:rPr>
          <w:rFonts w:eastAsiaTheme="majorEastAsia"/>
        </w:rPr>
      </w:pPr>
    </w:p>
    <w:p w14:paraId="0D8E781C" w14:textId="77777777" w:rsidR="008238AD" w:rsidRPr="00547023" w:rsidRDefault="008238AD" w:rsidP="008238AD">
      <w:pPr>
        <w:pStyle w:val="NoSpacing"/>
      </w:pPr>
    </w:p>
    <w:p w14:paraId="1AF8D3AE" w14:textId="77777777" w:rsidR="00241DF6" w:rsidRPr="00241DF6" w:rsidRDefault="00241DF6" w:rsidP="00241DF6">
      <w:pPr>
        <w:jc w:val="both"/>
        <w:rPr>
          <w:rFonts w:ascii="Times New Roman" w:hAnsi="Times New Roman"/>
          <w:b/>
          <w:bCs/>
          <w:sz w:val="24"/>
          <w:szCs w:val="24"/>
          <w:lang w:val="sq-AL"/>
        </w:rPr>
      </w:pPr>
      <w:r w:rsidRPr="00241DF6">
        <w:rPr>
          <w:rFonts w:ascii="Times New Roman" w:hAnsi="Times New Roman"/>
          <w:b/>
          <w:bCs/>
          <w:sz w:val="24"/>
          <w:szCs w:val="24"/>
          <w:lang w:val="sq-AL"/>
        </w:rPr>
        <w:t>Weak points</w:t>
      </w:r>
    </w:p>
    <w:p w14:paraId="09F65165" w14:textId="12D25F29" w:rsidR="00241DF6" w:rsidRPr="00241DF6" w:rsidRDefault="00241DF6" w:rsidP="008F470C">
      <w:pPr>
        <w:pStyle w:val="NoSpacing"/>
        <w:numPr>
          <w:ilvl w:val="0"/>
          <w:numId w:val="14"/>
        </w:numPr>
      </w:pPr>
      <w:r w:rsidRPr="00241DF6">
        <w:t>Absence of international students</w:t>
      </w:r>
    </w:p>
    <w:p w14:paraId="499D44BE" w14:textId="2B9953CE" w:rsidR="00241DF6" w:rsidRPr="00241DF6" w:rsidRDefault="00241DF6" w:rsidP="008F470C">
      <w:pPr>
        <w:pStyle w:val="NoSpacing"/>
        <w:numPr>
          <w:ilvl w:val="0"/>
          <w:numId w:val="14"/>
        </w:numPr>
      </w:pPr>
      <w:r w:rsidRPr="00241DF6">
        <w:t>Lack of study programs in foreign languages</w:t>
      </w:r>
    </w:p>
    <w:p w14:paraId="3162F794" w14:textId="3430CA3F" w:rsidR="00241DF6" w:rsidRPr="00241DF6" w:rsidRDefault="00241DF6" w:rsidP="008F470C">
      <w:pPr>
        <w:pStyle w:val="NoSpacing"/>
        <w:numPr>
          <w:ilvl w:val="0"/>
          <w:numId w:val="14"/>
        </w:numPr>
      </w:pPr>
      <w:r w:rsidRPr="00241DF6">
        <w:t>Non-cooperation of some Departments in the internationalization process</w:t>
      </w:r>
    </w:p>
    <w:p w14:paraId="3CC0B857" w14:textId="4ECBA682" w:rsidR="00241DF6" w:rsidRPr="00241DF6" w:rsidRDefault="00241DF6" w:rsidP="008F470C">
      <w:pPr>
        <w:pStyle w:val="NoSpacing"/>
        <w:numPr>
          <w:ilvl w:val="0"/>
          <w:numId w:val="14"/>
        </w:numPr>
      </w:pPr>
      <w:r w:rsidRPr="00241DF6">
        <w:t>Lack of alternative teaching methods</w:t>
      </w:r>
    </w:p>
    <w:p w14:paraId="486CB7B3" w14:textId="75BF97F9" w:rsidR="00241DF6" w:rsidRPr="00241DF6" w:rsidRDefault="00241DF6" w:rsidP="008F470C">
      <w:pPr>
        <w:pStyle w:val="NoSpacing"/>
        <w:numPr>
          <w:ilvl w:val="0"/>
          <w:numId w:val="14"/>
        </w:numPr>
      </w:pPr>
      <w:r w:rsidRPr="00241DF6">
        <w:t>Lack of cooperation and projects with foreign funding for scientific research</w:t>
      </w:r>
    </w:p>
    <w:p w14:paraId="0DD01C8E" w14:textId="523627FD" w:rsidR="00241DF6" w:rsidRPr="00241DF6" w:rsidRDefault="00241DF6" w:rsidP="008F470C">
      <w:pPr>
        <w:pStyle w:val="NoSpacing"/>
        <w:numPr>
          <w:ilvl w:val="0"/>
          <w:numId w:val="14"/>
        </w:numPr>
      </w:pPr>
      <w:r w:rsidRPr="00241DF6">
        <w:t>Lack of a consolidated process to absorb foreign researchers and visiting professors</w:t>
      </w:r>
    </w:p>
    <w:p w14:paraId="03E434DA" w14:textId="02A8EA8F" w:rsidR="00241DF6" w:rsidRPr="00241DF6" w:rsidRDefault="00241DF6" w:rsidP="008F470C">
      <w:pPr>
        <w:pStyle w:val="NoSpacing"/>
        <w:numPr>
          <w:ilvl w:val="0"/>
          <w:numId w:val="14"/>
        </w:numPr>
      </w:pPr>
      <w:r w:rsidRPr="00241DF6">
        <w:t>The lack of lecturers who give lectures in foreign universities or foreign professors</w:t>
      </w:r>
    </w:p>
    <w:p w14:paraId="64CC4AB0" w14:textId="253B14AB" w:rsidR="00241DF6" w:rsidRPr="00241DF6" w:rsidRDefault="00241DF6" w:rsidP="008F470C">
      <w:pPr>
        <w:pStyle w:val="NoSpacing"/>
        <w:numPr>
          <w:ilvl w:val="0"/>
          <w:numId w:val="14"/>
        </w:numPr>
      </w:pPr>
      <w:r w:rsidRPr="00241DF6">
        <w:t>Non-cooperation with alumni members who live outside Albania</w:t>
      </w:r>
    </w:p>
    <w:p w14:paraId="0C5A2452" w14:textId="669497BF" w:rsidR="00241DF6" w:rsidRPr="00241DF6" w:rsidRDefault="00241DF6" w:rsidP="008F470C">
      <w:pPr>
        <w:pStyle w:val="NoSpacing"/>
        <w:numPr>
          <w:ilvl w:val="0"/>
          <w:numId w:val="14"/>
        </w:numPr>
      </w:pPr>
      <w:r w:rsidRPr="00241DF6">
        <w:t>Non-engagement of the Consultative Board</w:t>
      </w:r>
    </w:p>
    <w:p w14:paraId="0356FCE9" w14:textId="6D8E70FF" w:rsidR="00200544" w:rsidRPr="008F2FA4" w:rsidRDefault="00241DF6" w:rsidP="008F470C">
      <w:pPr>
        <w:pStyle w:val="NoSpacing"/>
        <w:numPr>
          <w:ilvl w:val="0"/>
          <w:numId w:val="14"/>
        </w:numPr>
      </w:pPr>
      <w:r w:rsidRPr="00241DF6">
        <w:t>Non-engagement of persons decorated with Doctor Honoris Causa</w:t>
      </w:r>
    </w:p>
    <w:p w14:paraId="0C91D516" w14:textId="77777777" w:rsidR="00241DF6" w:rsidRDefault="00241DF6" w:rsidP="00200544">
      <w:pPr>
        <w:jc w:val="both"/>
        <w:rPr>
          <w:rFonts w:ascii="Times New Roman" w:hAnsi="Times New Roman"/>
          <w:b/>
          <w:bCs/>
          <w:sz w:val="24"/>
          <w:szCs w:val="24"/>
          <w:lang w:val="sq-AL"/>
        </w:rPr>
      </w:pPr>
    </w:p>
    <w:p w14:paraId="21C456A6" w14:textId="043CDE86" w:rsidR="00241DF6" w:rsidRPr="00241DF6" w:rsidRDefault="00241DF6" w:rsidP="00241DF6">
      <w:pPr>
        <w:spacing w:after="160" w:line="259" w:lineRule="auto"/>
        <w:jc w:val="both"/>
        <w:rPr>
          <w:rFonts w:ascii="Times New Roman" w:hAnsi="Times New Roman"/>
          <w:b/>
          <w:bCs/>
          <w:sz w:val="24"/>
          <w:szCs w:val="24"/>
          <w:lang w:val="sq-AL"/>
        </w:rPr>
      </w:pPr>
      <w:r w:rsidRPr="00241DF6">
        <w:rPr>
          <w:rFonts w:ascii="Times New Roman" w:hAnsi="Times New Roman"/>
          <w:b/>
          <w:bCs/>
          <w:sz w:val="24"/>
          <w:szCs w:val="24"/>
          <w:lang w:val="sq-AL"/>
        </w:rPr>
        <w:t>OPPORTUNITIES</w:t>
      </w:r>
    </w:p>
    <w:p w14:paraId="638F48E9" w14:textId="22EE38CF"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Partnerships supporting university activities</w:t>
      </w:r>
    </w:p>
    <w:p w14:paraId="0AECFD32" w14:textId="2806238F"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Interest in the expansion of academic programs</w:t>
      </w:r>
    </w:p>
    <w:p w14:paraId="40BA25E1" w14:textId="0E8EEDEF"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Interest in offering joint/duplicate programs</w:t>
      </w:r>
    </w:p>
    <w:p w14:paraId="404C03DA" w14:textId="1C4A9A28"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Interest in developing cultural and social activities at an international level and/or in cooperation with foreign institutions</w:t>
      </w:r>
    </w:p>
    <w:p w14:paraId="3F3C973D" w14:textId="7508AA13"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International development potential</w:t>
      </w:r>
    </w:p>
    <w:p w14:paraId="1282DF39" w14:textId="687187EC"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Offering academic programs at low cost for foreign students compared to other international Universities</w:t>
      </w:r>
    </w:p>
    <w:p w14:paraId="41BA3BF0" w14:textId="66784DA9" w:rsidR="00241DF6" w:rsidRPr="00241DF6"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The special focus of the Ministry of Education and Sports on the internationalization of Universities</w:t>
      </w:r>
    </w:p>
    <w:p w14:paraId="307BA166" w14:textId="30483FEF" w:rsidR="00200544" w:rsidRPr="008F2FA4" w:rsidRDefault="00241DF6" w:rsidP="008F470C">
      <w:pPr>
        <w:pStyle w:val="ListParagraph"/>
        <w:numPr>
          <w:ilvl w:val="0"/>
          <w:numId w:val="15"/>
        </w:numPr>
        <w:jc w:val="both"/>
        <w:rPr>
          <w:rFonts w:ascii="Times New Roman" w:hAnsi="Times New Roman"/>
          <w:sz w:val="24"/>
          <w:szCs w:val="24"/>
          <w:lang w:val="sq-AL"/>
        </w:rPr>
      </w:pPr>
      <w:r w:rsidRPr="00241DF6">
        <w:rPr>
          <w:rFonts w:ascii="Times New Roman" w:hAnsi="Times New Roman"/>
          <w:sz w:val="24"/>
          <w:szCs w:val="24"/>
          <w:lang w:val="sq-AL"/>
        </w:rPr>
        <w:t>Possibilities for opening joint/dual programs using European project funding</w:t>
      </w:r>
    </w:p>
    <w:p w14:paraId="6E8694C5" w14:textId="77777777" w:rsidR="002C29B6" w:rsidRPr="002C29B6" w:rsidRDefault="002C29B6" w:rsidP="002C29B6">
      <w:pPr>
        <w:pStyle w:val="Heading1"/>
        <w:rPr>
          <w:rFonts w:ascii="Times New Roman" w:eastAsia="Times New Roman" w:hAnsi="Times New Roman" w:cs="Times New Roman"/>
          <w:b/>
          <w:bCs/>
          <w:color w:val="auto"/>
          <w:sz w:val="28"/>
          <w:szCs w:val="28"/>
          <w:lang w:val="sq-AL"/>
        </w:rPr>
      </w:pPr>
      <w:bookmarkStart w:id="6" w:name="_Toc118126639"/>
      <w:r w:rsidRPr="002C29B6">
        <w:rPr>
          <w:rFonts w:ascii="Times New Roman" w:eastAsia="Times New Roman" w:hAnsi="Times New Roman" w:cs="Times New Roman"/>
          <w:b/>
          <w:bCs/>
          <w:color w:val="auto"/>
          <w:sz w:val="28"/>
          <w:szCs w:val="28"/>
          <w:lang w:val="sq-AL"/>
        </w:rPr>
        <w:t>The Risks</w:t>
      </w:r>
    </w:p>
    <w:p w14:paraId="3C063A2F" w14:textId="77777777" w:rsidR="002C29B6" w:rsidRPr="002C29B6" w:rsidRDefault="002C29B6" w:rsidP="002C29B6">
      <w:pPr>
        <w:pStyle w:val="NoSpacing"/>
      </w:pPr>
    </w:p>
    <w:p w14:paraId="55F2F736" w14:textId="048410DB" w:rsidR="002C29B6" w:rsidRPr="002C29B6" w:rsidRDefault="002C29B6" w:rsidP="008F470C">
      <w:pPr>
        <w:pStyle w:val="NoSpacing"/>
        <w:numPr>
          <w:ilvl w:val="0"/>
          <w:numId w:val="16"/>
        </w:numPr>
      </w:pPr>
      <w:r w:rsidRPr="002C29B6">
        <w:t>Lack of adequate funding</w:t>
      </w:r>
    </w:p>
    <w:p w14:paraId="6502C029" w14:textId="59875615" w:rsidR="002C29B6" w:rsidRPr="002C29B6" w:rsidRDefault="002C29B6" w:rsidP="008F470C">
      <w:pPr>
        <w:pStyle w:val="NoSpacing"/>
        <w:numPr>
          <w:ilvl w:val="0"/>
          <w:numId w:val="16"/>
        </w:numPr>
      </w:pPr>
      <w:r w:rsidRPr="002C29B6">
        <w:t>Decrease in the number of students</w:t>
      </w:r>
    </w:p>
    <w:p w14:paraId="3592D42A" w14:textId="37FE4A22" w:rsidR="002C29B6" w:rsidRPr="002C29B6" w:rsidRDefault="002C29B6" w:rsidP="008F470C">
      <w:pPr>
        <w:pStyle w:val="NoSpacing"/>
        <w:numPr>
          <w:ilvl w:val="0"/>
          <w:numId w:val="16"/>
        </w:numPr>
      </w:pPr>
      <w:r w:rsidRPr="002C29B6">
        <w:t>Lack of incentives for pedagogues to participate in international activities</w:t>
      </w:r>
    </w:p>
    <w:p w14:paraId="5CE21EFB" w14:textId="316EC069" w:rsidR="002C29B6" w:rsidRPr="002C29B6" w:rsidRDefault="002C29B6" w:rsidP="008F470C">
      <w:pPr>
        <w:pStyle w:val="NoSpacing"/>
        <w:numPr>
          <w:ilvl w:val="0"/>
          <w:numId w:val="16"/>
        </w:numPr>
      </w:pPr>
      <w:r w:rsidRPr="002C29B6">
        <w:t>Non-approval by the Ministry of new study programs, including joint/dual programs</w:t>
      </w:r>
    </w:p>
    <w:p w14:paraId="075C7137" w14:textId="638F9033" w:rsidR="002C29B6" w:rsidRPr="002C29B6" w:rsidRDefault="002C29B6" w:rsidP="008F470C">
      <w:pPr>
        <w:pStyle w:val="NoSpacing"/>
        <w:numPr>
          <w:ilvl w:val="0"/>
          <w:numId w:val="16"/>
        </w:numPr>
        <w:rPr>
          <w:i/>
          <w:iCs/>
          <w:sz w:val="28"/>
          <w:szCs w:val="28"/>
        </w:rPr>
      </w:pPr>
      <w:r w:rsidRPr="002C29B6">
        <w:t xml:space="preserve">Lack of knowledge and experience in the process of </w:t>
      </w:r>
      <w:r>
        <w:t>internationalization</w:t>
      </w:r>
    </w:p>
    <w:p w14:paraId="26F18FF1" w14:textId="77777777" w:rsidR="002C29B6" w:rsidRDefault="002C29B6" w:rsidP="002C29B6">
      <w:pPr>
        <w:pStyle w:val="NoSpacing"/>
        <w:ind w:left="360"/>
        <w:rPr>
          <w:i/>
          <w:iCs/>
          <w:sz w:val="28"/>
          <w:szCs w:val="28"/>
        </w:rPr>
      </w:pPr>
    </w:p>
    <w:p w14:paraId="1C2BDEDA" w14:textId="77777777" w:rsidR="002C29B6" w:rsidRDefault="002C29B6" w:rsidP="002C29B6">
      <w:pPr>
        <w:pStyle w:val="NoSpacing"/>
        <w:ind w:left="360"/>
        <w:rPr>
          <w:i/>
          <w:iCs/>
          <w:sz w:val="28"/>
          <w:szCs w:val="28"/>
        </w:rPr>
      </w:pPr>
    </w:p>
    <w:p w14:paraId="5A1123EA" w14:textId="77777777" w:rsidR="002C29B6" w:rsidRDefault="002C29B6" w:rsidP="002C29B6">
      <w:pPr>
        <w:pStyle w:val="NoSpacing"/>
        <w:ind w:left="360"/>
        <w:rPr>
          <w:i/>
          <w:iCs/>
          <w:sz w:val="28"/>
          <w:szCs w:val="28"/>
        </w:rPr>
      </w:pPr>
    </w:p>
    <w:p w14:paraId="5E9BB63A" w14:textId="77777777" w:rsidR="002C29B6" w:rsidRDefault="002C29B6" w:rsidP="002C29B6">
      <w:pPr>
        <w:pStyle w:val="NoSpacing"/>
        <w:ind w:left="360"/>
        <w:rPr>
          <w:i/>
          <w:iCs/>
          <w:sz w:val="28"/>
          <w:szCs w:val="28"/>
        </w:rPr>
      </w:pPr>
    </w:p>
    <w:bookmarkEnd w:id="6"/>
    <w:p w14:paraId="603B4179" w14:textId="2C9FCEE8" w:rsidR="00200544" w:rsidRDefault="002C29B6" w:rsidP="00200544">
      <w:pPr>
        <w:jc w:val="both"/>
        <w:rPr>
          <w:rFonts w:ascii="Times New Roman" w:hAnsi="Times New Roman"/>
          <w:b/>
          <w:i/>
          <w:iCs/>
          <w:sz w:val="28"/>
          <w:szCs w:val="28"/>
          <w:lang w:val="en-US" w:eastAsia="en-US"/>
        </w:rPr>
      </w:pPr>
      <w:r w:rsidRPr="002C29B6">
        <w:rPr>
          <w:rFonts w:ascii="Times New Roman" w:hAnsi="Times New Roman"/>
          <w:b/>
          <w:i/>
          <w:iCs/>
          <w:sz w:val="28"/>
          <w:szCs w:val="28"/>
          <w:lang w:val="en-US" w:eastAsia="en-US"/>
        </w:rPr>
        <w:t>The internationalization plan for the period 2022-2027</w:t>
      </w:r>
    </w:p>
    <w:p w14:paraId="09D174F3" w14:textId="77777777" w:rsidR="002C29B6" w:rsidRPr="008F2FA4" w:rsidRDefault="002C29B6" w:rsidP="00200544">
      <w:pPr>
        <w:jc w:val="both"/>
        <w:rPr>
          <w:rFonts w:ascii="Times New Roman" w:hAnsi="Times New Roman"/>
          <w:sz w:val="24"/>
          <w:szCs w:val="24"/>
          <w:lang w:val="sq-AL" w:eastAsia="en-US"/>
        </w:rPr>
      </w:pPr>
    </w:p>
    <w:tbl>
      <w:tblPr>
        <w:tblStyle w:val="TableGrid"/>
        <w:tblW w:w="10255" w:type="dxa"/>
        <w:tblLook w:val="04A0" w:firstRow="1" w:lastRow="0" w:firstColumn="1" w:lastColumn="0" w:noHBand="0" w:noVBand="1"/>
      </w:tblPr>
      <w:tblGrid>
        <w:gridCol w:w="2656"/>
        <w:gridCol w:w="3668"/>
        <w:gridCol w:w="2588"/>
        <w:gridCol w:w="1343"/>
      </w:tblGrid>
      <w:tr w:rsidR="00200544" w:rsidRPr="008F2FA4" w14:paraId="3E327000" w14:textId="77777777" w:rsidTr="003045BB">
        <w:tc>
          <w:tcPr>
            <w:tcW w:w="2533" w:type="dxa"/>
          </w:tcPr>
          <w:p w14:paraId="5C4BB664" w14:textId="2E0219D3" w:rsidR="00200544" w:rsidRPr="008F2FA4" w:rsidRDefault="002C29B6" w:rsidP="003045BB">
            <w:pPr>
              <w:jc w:val="both"/>
              <w:rPr>
                <w:rFonts w:ascii="Times New Roman" w:hAnsi="Times New Roman"/>
                <w:sz w:val="24"/>
                <w:szCs w:val="24"/>
                <w:lang w:val="sq-AL" w:eastAsia="en-US"/>
              </w:rPr>
            </w:pPr>
            <w:r>
              <w:rPr>
                <w:rFonts w:ascii="Times New Roman" w:hAnsi="Times New Roman"/>
                <w:sz w:val="24"/>
                <w:szCs w:val="24"/>
                <w:lang w:val="sq-AL" w:eastAsia="en-US"/>
              </w:rPr>
              <w:t>Objective</w:t>
            </w:r>
          </w:p>
        </w:tc>
        <w:tc>
          <w:tcPr>
            <w:tcW w:w="3718" w:type="dxa"/>
          </w:tcPr>
          <w:p w14:paraId="5FA108B2" w14:textId="67AD86E2" w:rsidR="00200544" w:rsidRPr="008F2FA4" w:rsidRDefault="002C29B6" w:rsidP="003045BB">
            <w:pPr>
              <w:jc w:val="both"/>
              <w:rPr>
                <w:rFonts w:ascii="Times New Roman" w:hAnsi="Times New Roman"/>
                <w:sz w:val="24"/>
                <w:szCs w:val="24"/>
                <w:lang w:val="sq-AL" w:eastAsia="en-US"/>
              </w:rPr>
            </w:pPr>
            <w:r>
              <w:rPr>
                <w:rFonts w:ascii="Times New Roman" w:hAnsi="Times New Roman"/>
                <w:sz w:val="24"/>
                <w:szCs w:val="24"/>
                <w:lang w:val="sq-AL" w:eastAsia="en-US"/>
              </w:rPr>
              <w:t>Activities</w:t>
            </w:r>
          </w:p>
        </w:tc>
        <w:tc>
          <w:tcPr>
            <w:tcW w:w="2623" w:type="dxa"/>
          </w:tcPr>
          <w:p w14:paraId="3FD783DC" w14:textId="102EB16F" w:rsidR="00200544" w:rsidRPr="008F2FA4" w:rsidRDefault="002C29B6" w:rsidP="003045BB">
            <w:pPr>
              <w:jc w:val="both"/>
              <w:rPr>
                <w:rFonts w:ascii="Times New Roman" w:hAnsi="Times New Roman"/>
                <w:sz w:val="24"/>
                <w:szCs w:val="24"/>
                <w:lang w:val="sq-AL" w:eastAsia="en-US"/>
              </w:rPr>
            </w:pPr>
            <w:r>
              <w:rPr>
                <w:rFonts w:ascii="Times New Roman" w:hAnsi="Times New Roman"/>
                <w:sz w:val="24"/>
                <w:szCs w:val="24"/>
                <w:lang w:val="sq-AL" w:eastAsia="en-US"/>
              </w:rPr>
              <w:t>Support structures</w:t>
            </w:r>
          </w:p>
        </w:tc>
        <w:tc>
          <w:tcPr>
            <w:tcW w:w="1381" w:type="dxa"/>
          </w:tcPr>
          <w:p w14:paraId="49EA57AD" w14:textId="0EE68032" w:rsidR="00200544" w:rsidRPr="008F2FA4" w:rsidRDefault="002C29B6" w:rsidP="003045BB">
            <w:pPr>
              <w:jc w:val="both"/>
              <w:rPr>
                <w:rFonts w:ascii="Times New Roman" w:hAnsi="Times New Roman"/>
                <w:sz w:val="24"/>
                <w:szCs w:val="24"/>
                <w:lang w:val="sq-AL" w:eastAsia="en-US"/>
              </w:rPr>
            </w:pPr>
            <w:r>
              <w:rPr>
                <w:rFonts w:ascii="Times New Roman" w:hAnsi="Times New Roman"/>
                <w:sz w:val="24"/>
                <w:szCs w:val="24"/>
                <w:lang w:val="sq-AL" w:eastAsia="en-US"/>
              </w:rPr>
              <w:t>Period</w:t>
            </w:r>
          </w:p>
        </w:tc>
      </w:tr>
      <w:tr w:rsidR="00200544" w:rsidRPr="008F2FA4" w14:paraId="2B31D7AB" w14:textId="77777777" w:rsidTr="003045BB">
        <w:tc>
          <w:tcPr>
            <w:tcW w:w="2533" w:type="dxa"/>
          </w:tcPr>
          <w:p w14:paraId="2FFF75E9" w14:textId="7B0D93EB" w:rsidR="00200544" w:rsidRPr="008F2FA4" w:rsidRDefault="002C29B6" w:rsidP="003045BB">
            <w:pPr>
              <w:rPr>
                <w:rFonts w:ascii="Times New Roman" w:hAnsi="Times New Roman"/>
                <w:sz w:val="24"/>
                <w:szCs w:val="24"/>
                <w:lang w:val="sq-AL" w:eastAsia="en-US"/>
              </w:rPr>
            </w:pPr>
            <w:r w:rsidRPr="002C29B6">
              <w:rPr>
                <w:rFonts w:ascii="Times New Roman" w:hAnsi="Times New Roman"/>
                <w:sz w:val="24"/>
                <w:szCs w:val="24"/>
                <w:lang w:val="sq-AL" w:eastAsia="en-US"/>
              </w:rPr>
              <w:t>Internationalization through Scientific Research</w:t>
            </w:r>
          </w:p>
        </w:tc>
        <w:tc>
          <w:tcPr>
            <w:tcW w:w="3718" w:type="dxa"/>
          </w:tcPr>
          <w:p w14:paraId="42B37679" w14:textId="3EB1174A" w:rsidR="002C29B6" w:rsidRPr="002C29B6"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2C29B6">
              <w:rPr>
                <w:rFonts w:ascii="Times New Roman" w:hAnsi="Times New Roman"/>
                <w:sz w:val="24"/>
                <w:szCs w:val="24"/>
                <w:lang w:val="sq-AL"/>
              </w:rPr>
              <w:t>Collaboration with international prestigious universities</w:t>
            </w:r>
            <w:r>
              <w:rPr>
                <w:rFonts w:ascii="Times New Roman" w:hAnsi="Times New Roman"/>
                <w:sz w:val="24"/>
                <w:szCs w:val="24"/>
                <w:lang w:val="sq-AL"/>
              </w:rPr>
              <w:t xml:space="preserve">. </w:t>
            </w:r>
          </w:p>
          <w:p w14:paraId="79D4E854" w14:textId="1D4D2CE1" w:rsidR="002C29B6" w:rsidRPr="002C29B6"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2C29B6">
              <w:rPr>
                <w:rFonts w:ascii="Times New Roman" w:hAnsi="Times New Roman"/>
                <w:sz w:val="24"/>
                <w:szCs w:val="24"/>
                <w:lang w:val="sq-AL"/>
              </w:rPr>
              <w:t>Publication of scientific articles in international magazines;</w:t>
            </w:r>
          </w:p>
          <w:p w14:paraId="77E1DFB0" w14:textId="36A7696C" w:rsidR="002C29B6" w:rsidRPr="002C29B6"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2C29B6">
              <w:rPr>
                <w:rFonts w:ascii="Times New Roman" w:hAnsi="Times New Roman"/>
                <w:sz w:val="24"/>
                <w:szCs w:val="24"/>
                <w:lang w:val="sq-AL"/>
              </w:rPr>
              <w:t>Organizing joint activities (conferences, seminars, workshops) with foreign HEIs;</w:t>
            </w:r>
          </w:p>
          <w:p w14:paraId="2F4F68D6" w14:textId="2AD73BD7" w:rsidR="002C29B6" w:rsidRPr="002C29B6"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2C29B6">
              <w:rPr>
                <w:rFonts w:ascii="Times New Roman" w:hAnsi="Times New Roman"/>
                <w:sz w:val="24"/>
                <w:szCs w:val="24"/>
                <w:lang w:val="sq-AL"/>
              </w:rPr>
              <w:t>Increasing participation in international projects</w:t>
            </w:r>
            <w:r>
              <w:rPr>
                <w:rFonts w:ascii="Times New Roman" w:hAnsi="Times New Roman"/>
                <w:sz w:val="24"/>
                <w:szCs w:val="24"/>
                <w:lang w:val="sq-AL"/>
              </w:rPr>
              <w:t>.</w:t>
            </w:r>
          </w:p>
          <w:p w14:paraId="1475A400" w14:textId="357DE54F" w:rsidR="002C29B6" w:rsidRPr="002C29B6"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2C29B6">
              <w:rPr>
                <w:rFonts w:ascii="Times New Roman" w:hAnsi="Times New Roman"/>
                <w:sz w:val="24"/>
                <w:szCs w:val="24"/>
                <w:lang w:val="sq-AL"/>
              </w:rPr>
              <w:t>Absorption of scientific researchers and pedagogue</w:t>
            </w:r>
            <w:r>
              <w:rPr>
                <w:rFonts w:ascii="Times New Roman" w:hAnsi="Times New Roman"/>
                <w:sz w:val="24"/>
                <w:szCs w:val="24"/>
                <w:lang w:val="sq-AL"/>
              </w:rPr>
              <w:t>s with international experience.</w:t>
            </w:r>
          </w:p>
          <w:p w14:paraId="0C35D55D" w14:textId="39D2D33A" w:rsidR="00200544" w:rsidRPr="002C29B6"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2C29B6">
              <w:rPr>
                <w:rFonts w:ascii="Times New Roman" w:hAnsi="Times New Roman"/>
                <w:sz w:val="24"/>
                <w:szCs w:val="24"/>
                <w:lang w:val="sq-AL"/>
              </w:rPr>
              <w:t>Applying to international scientific research projects</w:t>
            </w:r>
            <w:r>
              <w:rPr>
                <w:rFonts w:ascii="Times New Roman" w:hAnsi="Times New Roman"/>
                <w:sz w:val="24"/>
                <w:szCs w:val="24"/>
                <w:lang w:val="sq-AL"/>
              </w:rPr>
              <w:t>.</w:t>
            </w:r>
          </w:p>
        </w:tc>
        <w:tc>
          <w:tcPr>
            <w:tcW w:w="2623" w:type="dxa"/>
          </w:tcPr>
          <w:p w14:paraId="0E8D86B6" w14:textId="3D2E5F7B" w:rsidR="002C29B6" w:rsidRPr="002C29B6"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2C29B6">
              <w:rPr>
                <w:rFonts w:ascii="Times New Roman" w:hAnsi="Times New Roman"/>
                <w:sz w:val="24"/>
                <w:szCs w:val="24"/>
                <w:lang w:val="sq-AL" w:eastAsia="en-US"/>
              </w:rPr>
              <w:t>Main Units</w:t>
            </w:r>
          </w:p>
          <w:p w14:paraId="6675AEB6" w14:textId="75841759" w:rsidR="002C29B6" w:rsidRPr="002C29B6"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2C29B6">
              <w:rPr>
                <w:rFonts w:ascii="Times New Roman" w:hAnsi="Times New Roman"/>
                <w:sz w:val="24"/>
                <w:szCs w:val="24"/>
                <w:lang w:val="sq-AL" w:eastAsia="en-US"/>
              </w:rPr>
              <w:t>Basic units</w:t>
            </w:r>
          </w:p>
          <w:p w14:paraId="4BBC579B" w14:textId="4A34A706" w:rsidR="002C29B6" w:rsidRPr="002C29B6"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2C29B6">
              <w:rPr>
                <w:rFonts w:ascii="Times New Roman" w:hAnsi="Times New Roman"/>
                <w:sz w:val="24"/>
                <w:szCs w:val="24"/>
                <w:lang w:val="sq-AL" w:eastAsia="en-US"/>
              </w:rPr>
              <w:t>The sector of foreign relations</w:t>
            </w:r>
          </w:p>
          <w:p w14:paraId="09A92BD5" w14:textId="1CFC4D62" w:rsidR="00200544" w:rsidRPr="002C29B6"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2C29B6">
              <w:rPr>
                <w:rFonts w:ascii="Times New Roman" w:hAnsi="Times New Roman"/>
                <w:sz w:val="24"/>
                <w:szCs w:val="24"/>
                <w:lang w:val="sq-AL" w:eastAsia="en-US"/>
              </w:rPr>
              <w:t>Finance sector</w:t>
            </w:r>
          </w:p>
        </w:tc>
        <w:tc>
          <w:tcPr>
            <w:tcW w:w="1381" w:type="dxa"/>
          </w:tcPr>
          <w:p w14:paraId="3A0349C5" w14:textId="77777777" w:rsidR="00200544" w:rsidRPr="008F2FA4" w:rsidRDefault="00200544" w:rsidP="003045BB">
            <w:pPr>
              <w:jc w:val="both"/>
              <w:rPr>
                <w:rFonts w:ascii="Times New Roman" w:hAnsi="Times New Roman"/>
                <w:sz w:val="24"/>
                <w:szCs w:val="24"/>
                <w:lang w:val="sq-AL" w:eastAsia="en-US"/>
              </w:rPr>
            </w:pPr>
            <w:r w:rsidRPr="008F2FA4">
              <w:rPr>
                <w:rFonts w:ascii="Times New Roman" w:hAnsi="Times New Roman"/>
                <w:sz w:val="24"/>
                <w:szCs w:val="24"/>
                <w:lang w:val="sq-AL" w:eastAsia="en-US"/>
              </w:rPr>
              <w:t>2022-2027</w:t>
            </w:r>
          </w:p>
        </w:tc>
      </w:tr>
      <w:tr w:rsidR="00200544" w:rsidRPr="008F2FA4" w14:paraId="775FA13C" w14:textId="77777777" w:rsidTr="003045BB">
        <w:tc>
          <w:tcPr>
            <w:tcW w:w="2533" w:type="dxa"/>
          </w:tcPr>
          <w:p w14:paraId="322B9171" w14:textId="16E9F02D" w:rsidR="00200544" w:rsidRPr="008F2FA4" w:rsidRDefault="002C29B6" w:rsidP="003045BB">
            <w:pPr>
              <w:jc w:val="both"/>
              <w:rPr>
                <w:rFonts w:ascii="Times New Roman" w:hAnsi="Times New Roman"/>
                <w:sz w:val="24"/>
                <w:szCs w:val="24"/>
                <w:lang w:val="sq-AL" w:eastAsia="en-US"/>
              </w:rPr>
            </w:pPr>
            <w:r w:rsidRPr="002C29B6">
              <w:rPr>
                <w:rFonts w:ascii="Times New Roman" w:hAnsi="Times New Roman"/>
                <w:sz w:val="24"/>
                <w:szCs w:val="24"/>
                <w:lang w:val="sq-AL" w:eastAsia="en-US"/>
              </w:rPr>
              <w:t>Internationalization through teaching</w:t>
            </w:r>
          </w:p>
        </w:tc>
        <w:tc>
          <w:tcPr>
            <w:tcW w:w="3718" w:type="dxa"/>
          </w:tcPr>
          <w:p w14:paraId="34943D33" w14:textId="5E8E33A4"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Offering foreign language study programs</w:t>
            </w:r>
          </w:p>
          <w:p w14:paraId="35FC8DF7" w14:textId="5D9A007B"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Offering dual/joint study programs</w:t>
            </w:r>
          </w:p>
          <w:p w14:paraId="34DF1EAA" w14:textId="6B51AB11"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Opportunities for foreign students to be absorbed</w:t>
            </w:r>
          </w:p>
          <w:p w14:paraId="6EA822BE" w14:textId="2F858E4C"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Increasing mobility of academic staff for teaching in foreign Universities</w:t>
            </w:r>
          </w:p>
          <w:p w14:paraId="4349BBB3" w14:textId="68E44491"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Increasing the mobility of students for the development of a period of studies at foreign universities</w:t>
            </w:r>
          </w:p>
          <w:p w14:paraId="7EB2926C" w14:textId="574E54CE"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Increasing the number of visiting professors</w:t>
            </w:r>
          </w:p>
          <w:p w14:paraId="23A8359E" w14:textId="7B11D0E5"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 xml:space="preserve">Better cooperation with the network of people decorated </w:t>
            </w:r>
            <w:r w:rsidRPr="00A54CD5">
              <w:rPr>
                <w:rFonts w:ascii="Times New Roman" w:hAnsi="Times New Roman"/>
                <w:sz w:val="24"/>
                <w:szCs w:val="24"/>
                <w:lang w:val="sq-AL"/>
              </w:rPr>
              <w:lastRenderedPageBreak/>
              <w:t>with the title Doctor Honoris Causa</w:t>
            </w:r>
          </w:p>
          <w:p w14:paraId="071DB5F5" w14:textId="69ACCC3B"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Increasing interinstitutional agreements with European Universities</w:t>
            </w:r>
          </w:p>
          <w:p w14:paraId="19DA3D64" w14:textId="7BBC3D6F"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Incentives for the academic staff to participate in international activities</w:t>
            </w:r>
          </w:p>
          <w:p w14:paraId="6471E072" w14:textId="67C71FAA"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Incentive for students to participate in mobility for the development of part of their studies</w:t>
            </w:r>
          </w:p>
          <w:p w14:paraId="7FBC5B50" w14:textId="557F5BDC"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Reorganization of curricula in order to fit the needs of the international market</w:t>
            </w:r>
          </w:p>
          <w:p w14:paraId="78080D76" w14:textId="3CAA8C0F"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 xml:space="preserve">Building a network of student ambassadors of the </w:t>
            </w:r>
            <w:r w:rsidR="00E00DBA" w:rsidRPr="00E00DBA">
              <w:rPr>
                <w:rFonts w:ascii="Times New Roman" w:hAnsi="Times New Roman"/>
                <w:sz w:val="24"/>
                <w:szCs w:val="24"/>
                <w:lang w:val="sq-AL"/>
              </w:rPr>
              <w:t xml:space="preserve">University "Ismail Qemali" Vlora </w:t>
            </w:r>
            <w:r w:rsidRPr="00A54CD5">
              <w:rPr>
                <w:rFonts w:ascii="Times New Roman" w:hAnsi="Times New Roman"/>
                <w:sz w:val="24"/>
                <w:szCs w:val="24"/>
                <w:lang w:val="sq-AL"/>
              </w:rPr>
              <w:t>who have participated in international mobility</w:t>
            </w:r>
          </w:p>
          <w:p w14:paraId="67F95C61" w14:textId="44092719"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Making the institution more attractive for foreign students</w:t>
            </w:r>
          </w:p>
          <w:p w14:paraId="6459E075" w14:textId="69671011"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 xml:space="preserve">Providing English language courses for </w:t>
            </w:r>
            <w:r w:rsidR="009753D2" w:rsidRPr="009753D2">
              <w:rPr>
                <w:rFonts w:ascii="Times New Roman" w:hAnsi="Times New Roman"/>
                <w:sz w:val="24"/>
                <w:szCs w:val="24"/>
                <w:lang w:val="sq-AL"/>
              </w:rPr>
              <w:t xml:space="preserve">University "Ismail Qemali" Vlora </w:t>
            </w:r>
            <w:r w:rsidRPr="00A54CD5">
              <w:rPr>
                <w:rFonts w:ascii="Times New Roman" w:hAnsi="Times New Roman"/>
                <w:sz w:val="24"/>
                <w:szCs w:val="24"/>
                <w:lang w:val="sq-AL"/>
              </w:rPr>
              <w:t>lecturers</w:t>
            </w:r>
          </w:p>
          <w:p w14:paraId="6704E5EF" w14:textId="3E01A7B9" w:rsidR="002C29B6"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 xml:space="preserve">Improving teaching skills for </w:t>
            </w:r>
            <w:r w:rsidR="009753D2" w:rsidRPr="009753D2">
              <w:rPr>
                <w:rFonts w:ascii="Times New Roman" w:hAnsi="Times New Roman"/>
                <w:sz w:val="24"/>
                <w:szCs w:val="24"/>
                <w:lang w:val="sq-AL"/>
              </w:rPr>
              <w:t xml:space="preserve">University "Ismail Qemali" Vlora </w:t>
            </w:r>
            <w:r w:rsidRPr="00A54CD5">
              <w:rPr>
                <w:rFonts w:ascii="Times New Roman" w:hAnsi="Times New Roman"/>
                <w:sz w:val="24"/>
                <w:szCs w:val="24"/>
                <w:lang w:val="sq-AL"/>
              </w:rPr>
              <w:t>lecturers through different trainings</w:t>
            </w:r>
          </w:p>
          <w:p w14:paraId="2429720F" w14:textId="41F5DE36" w:rsidR="00200544" w:rsidRPr="00A54CD5"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A54CD5">
              <w:rPr>
                <w:rFonts w:ascii="Times New Roman" w:hAnsi="Times New Roman"/>
                <w:sz w:val="24"/>
                <w:szCs w:val="24"/>
                <w:lang w:val="sq-AL"/>
              </w:rPr>
              <w:t>Request to the Ministry for the possibility of providing lectures in a hybrid way</w:t>
            </w:r>
          </w:p>
        </w:tc>
        <w:tc>
          <w:tcPr>
            <w:tcW w:w="2623" w:type="dxa"/>
          </w:tcPr>
          <w:p w14:paraId="145441B2" w14:textId="339A15BB" w:rsidR="00A54CD5" w:rsidRPr="00A54CD5"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A54CD5">
              <w:rPr>
                <w:rFonts w:ascii="Times New Roman" w:hAnsi="Times New Roman"/>
                <w:sz w:val="24"/>
                <w:szCs w:val="24"/>
                <w:lang w:val="sq-AL" w:eastAsia="en-US"/>
              </w:rPr>
              <w:lastRenderedPageBreak/>
              <w:t>Academic Senate</w:t>
            </w:r>
          </w:p>
          <w:p w14:paraId="7F690587" w14:textId="654F2A67" w:rsidR="00A54CD5" w:rsidRPr="00A54CD5"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Pr>
                <w:rFonts w:ascii="Times New Roman" w:hAnsi="Times New Roman"/>
                <w:sz w:val="24"/>
                <w:szCs w:val="24"/>
                <w:lang w:val="sq-AL" w:eastAsia="en-US"/>
              </w:rPr>
              <w:t xml:space="preserve">Board </w:t>
            </w:r>
            <w:r w:rsidRPr="00A54CD5">
              <w:rPr>
                <w:rFonts w:ascii="Times New Roman" w:hAnsi="Times New Roman"/>
                <w:sz w:val="24"/>
                <w:szCs w:val="24"/>
                <w:lang w:val="sq-AL" w:eastAsia="en-US"/>
              </w:rPr>
              <w:t>of</w:t>
            </w:r>
            <w:r>
              <w:rPr>
                <w:rFonts w:ascii="Times New Roman" w:hAnsi="Times New Roman"/>
                <w:sz w:val="24"/>
                <w:szCs w:val="24"/>
                <w:lang w:val="sq-AL" w:eastAsia="en-US"/>
              </w:rPr>
              <w:t xml:space="preserve"> </w:t>
            </w:r>
            <w:r w:rsidRPr="00A54CD5">
              <w:rPr>
                <w:rFonts w:ascii="Times New Roman" w:hAnsi="Times New Roman"/>
                <w:sz w:val="24"/>
                <w:szCs w:val="24"/>
                <w:lang w:val="sq-AL" w:eastAsia="en-US"/>
              </w:rPr>
              <w:t>Administration</w:t>
            </w:r>
          </w:p>
          <w:p w14:paraId="7B061143" w14:textId="28331ED6" w:rsidR="00A54CD5" w:rsidRPr="00A54CD5"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A54CD5">
              <w:rPr>
                <w:rFonts w:ascii="Times New Roman" w:hAnsi="Times New Roman"/>
                <w:sz w:val="24"/>
                <w:szCs w:val="24"/>
                <w:lang w:val="sq-AL" w:eastAsia="en-US"/>
              </w:rPr>
              <w:t>Main Units</w:t>
            </w:r>
          </w:p>
          <w:p w14:paraId="32D1360B" w14:textId="1D8482BF" w:rsidR="00A54CD5" w:rsidRPr="00A54CD5"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A54CD5">
              <w:rPr>
                <w:rFonts w:ascii="Times New Roman" w:hAnsi="Times New Roman"/>
                <w:sz w:val="24"/>
                <w:szCs w:val="24"/>
                <w:lang w:val="sq-AL" w:eastAsia="en-US"/>
              </w:rPr>
              <w:t>Basic units</w:t>
            </w:r>
          </w:p>
          <w:p w14:paraId="1F1323D5" w14:textId="308AA9E8" w:rsidR="00A54CD5" w:rsidRPr="00A54CD5"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A54CD5">
              <w:rPr>
                <w:rFonts w:ascii="Times New Roman" w:hAnsi="Times New Roman"/>
                <w:sz w:val="24"/>
                <w:szCs w:val="24"/>
                <w:lang w:val="sq-AL" w:eastAsia="en-US"/>
              </w:rPr>
              <w:t>The sector of foreign relations</w:t>
            </w:r>
          </w:p>
          <w:p w14:paraId="512C9CCB" w14:textId="3C526212" w:rsidR="00200544" w:rsidRPr="00A54CD5"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A54CD5">
              <w:rPr>
                <w:rFonts w:ascii="Times New Roman" w:hAnsi="Times New Roman"/>
                <w:sz w:val="24"/>
                <w:szCs w:val="24"/>
                <w:lang w:val="sq-AL" w:eastAsia="en-US"/>
              </w:rPr>
              <w:t>- Finance sector</w:t>
            </w:r>
          </w:p>
        </w:tc>
        <w:tc>
          <w:tcPr>
            <w:tcW w:w="1381" w:type="dxa"/>
          </w:tcPr>
          <w:p w14:paraId="3787FF73" w14:textId="77777777" w:rsidR="00200544" w:rsidRPr="008F2FA4" w:rsidRDefault="00200544" w:rsidP="003045BB">
            <w:pPr>
              <w:jc w:val="both"/>
              <w:rPr>
                <w:rFonts w:ascii="Times New Roman" w:hAnsi="Times New Roman"/>
                <w:sz w:val="24"/>
                <w:szCs w:val="24"/>
                <w:lang w:val="sq-AL" w:eastAsia="en-US"/>
              </w:rPr>
            </w:pPr>
            <w:r w:rsidRPr="008F2FA4">
              <w:rPr>
                <w:rFonts w:ascii="Times New Roman" w:hAnsi="Times New Roman"/>
                <w:sz w:val="24"/>
                <w:szCs w:val="24"/>
                <w:lang w:val="sq-AL" w:eastAsia="en-US"/>
              </w:rPr>
              <w:t>2022-2027</w:t>
            </w:r>
          </w:p>
        </w:tc>
      </w:tr>
      <w:tr w:rsidR="00200544" w:rsidRPr="008F2FA4" w14:paraId="632E1651" w14:textId="77777777" w:rsidTr="003045BB">
        <w:tc>
          <w:tcPr>
            <w:tcW w:w="2533" w:type="dxa"/>
          </w:tcPr>
          <w:p w14:paraId="2AB97F6C" w14:textId="2AD3566B" w:rsidR="00200544" w:rsidRPr="008F2FA4" w:rsidRDefault="005B465B" w:rsidP="003045BB">
            <w:pPr>
              <w:jc w:val="both"/>
              <w:rPr>
                <w:rFonts w:ascii="Times New Roman" w:hAnsi="Times New Roman"/>
                <w:sz w:val="24"/>
                <w:szCs w:val="24"/>
                <w:lang w:val="sq-AL" w:eastAsia="en-US"/>
              </w:rPr>
            </w:pPr>
            <w:r w:rsidRPr="005B465B">
              <w:rPr>
                <w:rFonts w:ascii="Times New Roman" w:hAnsi="Times New Roman"/>
                <w:sz w:val="24"/>
                <w:szCs w:val="24"/>
                <w:lang w:val="sq-AL" w:eastAsia="en-US"/>
              </w:rPr>
              <w:lastRenderedPageBreak/>
              <w:t>Increasing the visibility of the Institution at international level</w:t>
            </w:r>
          </w:p>
        </w:tc>
        <w:tc>
          <w:tcPr>
            <w:tcW w:w="3718" w:type="dxa"/>
          </w:tcPr>
          <w:p w14:paraId="5A9099D0" w14:textId="3F0AF1D8" w:rsidR="005B465B" w:rsidRPr="005B465B" w:rsidRDefault="005B465B" w:rsidP="008F470C">
            <w:pPr>
              <w:pStyle w:val="ListParagraph"/>
              <w:numPr>
                <w:ilvl w:val="0"/>
                <w:numId w:val="21"/>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 xml:space="preserve">Providing all the information of the </w:t>
            </w:r>
            <w:r w:rsidR="009753D2" w:rsidRPr="009753D2">
              <w:rPr>
                <w:rFonts w:ascii="Times New Roman" w:hAnsi="Times New Roman"/>
                <w:sz w:val="24"/>
                <w:szCs w:val="24"/>
                <w:lang w:val="sq-AL"/>
              </w:rPr>
              <w:t>University "Ismail Qemali" Vlora</w:t>
            </w:r>
            <w:r w:rsidR="009753D2">
              <w:rPr>
                <w:rFonts w:ascii="Times New Roman" w:hAnsi="Times New Roman"/>
                <w:sz w:val="24"/>
                <w:szCs w:val="24"/>
                <w:lang w:val="sq-AL"/>
              </w:rPr>
              <w:t xml:space="preserve"> </w:t>
            </w:r>
            <w:r w:rsidRPr="005B465B">
              <w:rPr>
                <w:rFonts w:ascii="Times New Roman" w:hAnsi="Times New Roman"/>
                <w:sz w:val="24"/>
                <w:szCs w:val="24"/>
                <w:lang w:val="sq-AL"/>
              </w:rPr>
              <w:t>website in English and Italian</w:t>
            </w:r>
          </w:p>
          <w:p w14:paraId="0085472B" w14:textId="3EC01843" w:rsidR="00200544" w:rsidRPr="005B465B" w:rsidRDefault="005B465B" w:rsidP="008F470C">
            <w:pPr>
              <w:pStyle w:val="ListParagraph"/>
              <w:numPr>
                <w:ilvl w:val="0"/>
                <w:numId w:val="21"/>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 xml:space="preserve">Translation of all </w:t>
            </w:r>
            <w:r w:rsidR="009753D2" w:rsidRPr="009753D2">
              <w:rPr>
                <w:rFonts w:ascii="Times New Roman" w:hAnsi="Times New Roman"/>
                <w:sz w:val="24"/>
                <w:szCs w:val="24"/>
                <w:lang w:val="sq-AL"/>
              </w:rPr>
              <w:t xml:space="preserve">University "Ismail Qemali" Vlora </w:t>
            </w:r>
            <w:r w:rsidRPr="005B465B">
              <w:rPr>
                <w:rFonts w:ascii="Times New Roman" w:hAnsi="Times New Roman"/>
                <w:sz w:val="24"/>
                <w:szCs w:val="24"/>
                <w:lang w:val="sq-AL"/>
              </w:rPr>
              <w:t>documentation into English language</w:t>
            </w:r>
          </w:p>
        </w:tc>
        <w:tc>
          <w:tcPr>
            <w:tcW w:w="2623" w:type="dxa"/>
          </w:tcPr>
          <w:p w14:paraId="66FFFB4B" w14:textId="5016DEDD" w:rsidR="005B465B" w:rsidRPr="005B465B" w:rsidRDefault="005B465B" w:rsidP="008F470C">
            <w:pPr>
              <w:pStyle w:val="ListParagraph"/>
              <w:numPr>
                <w:ilvl w:val="0"/>
                <w:numId w:val="3"/>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The IT sector</w:t>
            </w:r>
          </w:p>
          <w:p w14:paraId="0FE8FCE1" w14:textId="2A59BF91" w:rsidR="00200544" w:rsidRPr="008F2FA4" w:rsidRDefault="005B465B" w:rsidP="008F470C">
            <w:pPr>
              <w:pStyle w:val="ListParagraph"/>
              <w:numPr>
                <w:ilvl w:val="0"/>
                <w:numId w:val="3"/>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Communication Sector</w:t>
            </w:r>
          </w:p>
        </w:tc>
        <w:tc>
          <w:tcPr>
            <w:tcW w:w="1381" w:type="dxa"/>
          </w:tcPr>
          <w:p w14:paraId="7839F9B9" w14:textId="77777777" w:rsidR="00200544" w:rsidRPr="008F2FA4" w:rsidRDefault="00200544" w:rsidP="003045BB">
            <w:pPr>
              <w:jc w:val="both"/>
              <w:rPr>
                <w:rFonts w:ascii="Times New Roman" w:hAnsi="Times New Roman"/>
                <w:sz w:val="24"/>
                <w:szCs w:val="24"/>
                <w:lang w:val="sq-AL" w:eastAsia="en-US"/>
              </w:rPr>
            </w:pPr>
            <w:r w:rsidRPr="008F2FA4">
              <w:rPr>
                <w:rFonts w:ascii="Times New Roman" w:hAnsi="Times New Roman"/>
                <w:sz w:val="24"/>
                <w:szCs w:val="24"/>
                <w:lang w:val="sq-AL" w:eastAsia="en-US"/>
              </w:rPr>
              <w:t>2022-2027</w:t>
            </w:r>
          </w:p>
        </w:tc>
      </w:tr>
      <w:tr w:rsidR="00200544" w:rsidRPr="008F2FA4" w14:paraId="61D12FC2" w14:textId="77777777" w:rsidTr="003045BB">
        <w:tc>
          <w:tcPr>
            <w:tcW w:w="2533" w:type="dxa"/>
          </w:tcPr>
          <w:p w14:paraId="7A1B1D6E" w14:textId="42EB94D9" w:rsidR="00200544" w:rsidRPr="008F2FA4" w:rsidRDefault="005B465B" w:rsidP="003045BB">
            <w:pPr>
              <w:jc w:val="both"/>
              <w:rPr>
                <w:rFonts w:ascii="Times New Roman" w:hAnsi="Times New Roman"/>
                <w:sz w:val="24"/>
                <w:szCs w:val="24"/>
                <w:lang w:val="sq-AL" w:eastAsia="en-US"/>
              </w:rPr>
            </w:pPr>
            <w:r w:rsidRPr="005B465B">
              <w:rPr>
                <w:rFonts w:ascii="Times New Roman" w:hAnsi="Times New Roman"/>
                <w:sz w:val="24"/>
                <w:szCs w:val="24"/>
                <w:lang w:val="sq-AL" w:eastAsia="en-US"/>
              </w:rPr>
              <w:lastRenderedPageBreak/>
              <w:t xml:space="preserve">Improvement of conditions for foreign students who attend studies at </w:t>
            </w:r>
            <w:r w:rsidR="009753D2" w:rsidRPr="009753D2">
              <w:rPr>
                <w:rFonts w:ascii="Times New Roman" w:hAnsi="Times New Roman"/>
                <w:sz w:val="24"/>
                <w:szCs w:val="24"/>
                <w:lang w:val="sq-AL" w:eastAsia="en-US"/>
              </w:rPr>
              <w:t>University "Ismail Qemali" Vlora</w:t>
            </w:r>
          </w:p>
        </w:tc>
        <w:tc>
          <w:tcPr>
            <w:tcW w:w="3718" w:type="dxa"/>
          </w:tcPr>
          <w:p w14:paraId="58F5F6BB" w14:textId="77777777" w:rsidR="005B465B" w:rsidRPr="005B465B"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Providing specific guides for foreign students</w:t>
            </w:r>
          </w:p>
          <w:p w14:paraId="6F075C0B" w14:textId="77777777" w:rsidR="005B465B" w:rsidRPr="005B465B"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Facilitation of students throughout the application process, residence permit, accommodation, etc.</w:t>
            </w:r>
          </w:p>
          <w:p w14:paraId="0862F25C" w14:textId="6D0D9905" w:rsidR="005B465B" w:rsidRPr="005B465B"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 xml:space="preserve">The creation of a network of foreign students who have attended their studies for a period at </w:t>
            </w:r>
            <w:r w:rsidR="009753D2" w:rsidRPr="009753D2">
              <w:rPr>
                <w:rFonts w:ascii="Times New Roman" w:hAnsi="Times New Roman"/>
                <w:sz w:val="24"/>
                <w:szCs w:val="24"/>
                <w:lang w:val="sq-AL"/>
              </w:rPr>
              <w:t xml:space="preserve">University "Ismail Qemali" Vlora </w:t>
            </w:r>
            <w:r w:rsidRPr="005B465B">
              <w:rPr>
                <w:rFonts w:ascii="Times New Roman" w:hAnsi="Times New Roman"/>
                <w:sz w:val="24"/>
                <w:szCs w:val="24"/>
                <w:lang w:val="sq-AL"/>
              </w:rPr>
              <w:t xml:space="preserve">(functioning as ambassadors for </w:t>
            </w:r>
            <w:r w:rsidR="009753D2" w:rsidRPr="009753D2">
              <w:rPr>
                <w:rFonts w:ascii="Times New Roman" w:hAnsi="Times New Roman"/>
                <w:sz w:val="24"/>
                <w:szCs w:val="24"/>
                <w:lang w:val="sq-AL"/>
              </w:rPr>
              <w:t xml:space="preserve">University "Ismail Qemali" Vlora </w:t>
            </w:r>
            <w:r w:rsidRPr="005B465B">
              <w:rPr>
                <w:rFonts w:ascii="Times New Roman" w:hAnsi="Times New Roman"/>
                <w:sz w:val="24"/>
                <w:szCs w:val="24"/>
                <w:lang w:val="sq-AL"/>
              </w:rPr>
              <w:t>in their countries)</w:t>
            </w:r>
          </w:p>
          <w:p w14:paraId="56F85750" w14:textId="21D96B37" w:rsidR="005B465B" w:rsidRPr="005B465B"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 xml:space="preserve">Offering scholarships to outstanding foreign students who choose </w:t>
            </w:r>
            <w:r w:rsidR="009753D2" w:rsidRPr="009753D2">
              <w:rPr>
                <w:rFonts w:ascii="Times New Roman" w:hAnsi="Times New Roman"/>
                <w:sz w:val="24"/>
                <w:szCs w:val="24"/>
                <w:lang w:val="sq-AL"/>
              </w:rPr>
              <w:t xml:space="preserve">University "Ismail Qemali" Vlora </w:t>
            </w:r>
            <w:r w:rsidRPr="005B465B">
              <w:rPr>
                <w:rFonts w:ascii="Times New Roman" w:hAnsi="Times New Roman"/>
                <w:sz w:val="24"/>
                <w:szCs w:val="24"/>
                <w:lang w:val="sq-AL"/>
              </w:rPr>
              <w:t>for their studies</w:t>
            </w:r>
          </w:p>
          <w:p w14:paraId="301ABABE" w14:textId="103A7221" w:rsidR="00200544" w:rsidRPr="005B465B"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Creating specific instruments to measure student satisfaction</w:t>
            </w:r>
            <w:r w:rsidR="00200544" w:rsidRPr="005B465B">
              <w:rPr>
                <w:rFonts w:ascii="Times New Roman" w:hAnsi="Times New Roman"/>
                <w:sz w:val="24"/>
                <w:szCs w:val="24"/>
                <w:lang w:val="sq-AL"/>
              </w:rPr>
              <w:t xml:space="preserve"> </w:t>
            </w:r>
          </w:p>
        </w:tc>
        <w:tc>
          <w:tcPr>
            <w:tcW w:w="2623" w:type="dxa"/>
          </w:tcPr>
          <w:p w14:paraId="071B3484" w14:textId="77EBE197" w:rsidR="005B465B" w:rsidRPr="005B465B"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Main Units</w:t>
            </w:r>
          </w:p>
          <w:p w14:paraId="39BA5829" w14:textId="69FEE367" w:rsidR="005B465B" w:rsidRPr="005B465B"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Basic units</w:t>
            </w:r>
          </w:p>
          <w:p w14:paraId="3CD4FD2E" w14:textId="048DAA2E" w:rsidR="005B465B" w:rsidRPr="005B465B"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The sector of foreign relations</w:t>
            </w:r>
          </w:p>
          <w:p w14:paraId="520190D9" w14:textId="43CB73FC" w:rsidR="005B465B" w:rsidRPr="005B465B"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Finance sector</w:t>
            </w:r>
          </w:p>
          <w:p w14:paraId="0483C7EA" w14:textId="3044DF62" w:rsidR="00200544" w:rsidRPr="005B465B"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Sports and alumni activities sector</w:t>
            </w:r>
          </w:p>
        </w:tc>
        <w:tc>
          <w:tcPr>
            <w:tcW w:w="1381" w:type="dxa"/>
          </w:tcPr>
          <w:p w14:paraId="4E991541" w14:textId="77777777" w:rsidR="00200544" w:rsidRPr="008F2FA4" w:rsidRDefault="00200544" w:rsidP="003045BB">
            <w:pPr>
              <w:jc w:val="both"/>
              <w:rPr>
                <w:rFonts w:ascii="Times New Roman" w:hAnsi="Times New Roman"/>
                <w:sz w:val="24"/>
                <w:szCs w:val="24"/>
                <w:lang w:val="sq-AL" w:eastAsia="en-US"/>
              </w:rPr>
            </w:pPr>
            <w:r w:rsidRPr="008F2FA4">
              <w:rPr>
                <w:rFonts w:ascii="Times New Roman" w:hAnsi="Times New Roman"/>
                <w:sz w:val="24"/>
                <w:szCs w:val="24"/>
                <w:lang w:val="sq-AL" w:eastAsia="en-US"/>
              </w:rPr>
              <w:t>2022-2027</w:t>
            </w:r>
          </w:p>
        </w:tc>
      </w:tr>
      <w:tr w:rsidR="00200544" w:rsidRPr="008F2FA4" w14:paraId="41A539B4" w14:textId="77777777" w:rsidTr="003045BB">
        <w:tc>
          <w:tcPr>
            <w:tcW w:w="2533" w:type="dxa"/>
          </w:tcPr>
          <w:p w14:paraId="31221AD1" w14:textId="3CDCA4F0" w:rsidR="00200544" w:rsidRPr="008F2FA4" w:rsidRDefault="005B465B" w:rsidP="003045BB">
            <w:pPr>
              <w:jc w:val="both"/>
              <w:rPr>
                <w:rFonts w:ascii="Times New Roman" w:hAnsi="Times New Roman"/>
                <w:sz w:val="24"/>
                <w:szCs w:val="24"/>
                <w:lang w:val="sq-AL" w:eastAsia="en-US"/>
              </w:rPr>
            </w:pPr>
            <w:r w:rsidRPr="005B465B">
              <w:rPr>
                <w:rFonts w:ascii="Times New Roman" w:hAnsi="Times New Roman"/>
                <w:sz w:val="24"/>
                <w:szCs w:val="24"/>
                <w:lang w:val="sq-AL" w:eastAsia="en-US"/>
              </w:rPr>
              <w:t>Establishing sustainable collaborations with foreign partners</w:t>
            </w:r>
          </w:p>
        </w:tc>
        <w:tc>
          <w:tcPr>
            <w:tcW w:w="3718" w:type="dxa"/>
          </w:tcPr>
          <w:p w14:paraId="18C1F4E8" w14:textId="00FEE299" w:rsidR="005B465B" w:rsidRPr="005B465B" w:rsidRDefault="005B465B" w:rsidP="008F470C">
            <w:pPr>
              <w:pStyle w:val="ListParagraph"/>
              <w:numPr>
                <w:ilvl w:val="0"/>
                <w:numId w:val="24"/>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Building a specific guideline for the implementation of cooperation agreements</w:t>
            </w:r>
          </w:p>
          <w:p w14:paraId="2C659E59" w14:textId="0737BD53" w:rsidR="00200544" w:rsidRPr="008F2FA4" w:rsidRDefault="005B465B" w:rsidP="008F470C">
            <w:pPr>
              <w:pStyle w:val="ListParagraph"/>
              <w:numPr>
                <w:ilvl w:val="0"/>
                <w:numId w:val="24"/>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Interruption of relations with Institutions which despite the agreements, nothing has been implemented</w:t>
            </w:r>
          </w:p>
        </w:tc>
        <w:tc>
          <w:tcPr>
            <w:tcW w:w="2623" w:type="dxa"/>
          </w:tcPr>
          <w:p w14:paraId="4CF9537B" w14:textId="79D79082" w:rsidR="005B465B" w:rsidRPr="005B465B"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Academic Senate</w:t>
            </w:r>
          </w:p>
          <w:p w14:paraId="14046FE6" w14:textId="173586BE" w:rsidR="005B465B" w:rsidRPr="005B465B"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Main Units</w:t>
            </w:r>
          </w:p>
          <w:p w14:paraId="094598B5" w14:textId="7C4EE57E" w:rsidR="005B465B" w:rsidRPr="005B465B"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Basic units</w:t>
            </w:r>
          </w:p>
          <w:p w14:paraId="1C7D04D5" w14:textId="487D39CB" w:rsidR="00200544" w:rsidRPr="005B465B"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5B465B">
              <w:rPr>
                <w:rFonts w:ascii="Times New Roman" w:hAnsi="Times New Roman"/>
                <w:sz w:val="24"/>
                <w:szCs w:val="24"/>
                <w:lang w:val="sq-AL" w:eastAsia="en-US"/>
              </w:rPr>
              <w:t>The sector of foreign relations</w:t>
            </w:r>
          </w:p>
        </w:tc>
        <w:tc>
          <w:tcPr>
            <w:tcW w:w="1381" w:type="dxa"/>
          </w:tcPr>
          <w:p w14:paraId="032F1E2C" w14:textId="77777777" w:rsidR="00200544" w:rsidRPr="008F2FA4" w:rsidRDefault="00200544" w:rsidP="003045BB">
            <w:pPr>
              <w:jc w:val="both"/>
              <w:rPr>
                <w:rFonts w:ascii="Times New Roman" w:hAnsi="Times New Roman"/>
                <w:sz w:val="24"/>
                <w:szCs w:val="24"/>
                <w:lang w:val="sq-AL" w:eastAsia="en-US"/>
              </w:rPr>
            </w:pPr>
            <w:r w:rsidRPr="008F2FA4">
              <w:rPr>
                <w:rFonts w:ascii="Times New Roman" w:hAnsi="Times New Roman"/>
                <w:sz w:val="24"/>
                <w:szCs w:val="24"/>
                <w:lang w:val="sq-AL" w:eastAsia="en-US"/>
              </w:rPr>
              <w:t>2022-2023</w:t>
            </w:r>
          </w:p>
        </w:tc>
      </w:tr>
      <w:tr w:rsidR="00AE295D" w:rsidRPr="008F2FA4" w14:paraId="36CFF74F" w14:textId="77777777" w:rsidTr="003045BB">
        <w:tc>
          <w:tcPr>
            <w:tcW w:w="2533" w:type="dxa"/>
          </w:tcPr>
          <w:p w14:paraId="0654CDDF" w14:textId="11737857" w:rsidR="00AE295D" w:rsidRPr="008F2FA4" w:rsidRDefault="005B465B" w:rsidP="00AE295D">
            <w:pPr>
              <w:jc w:val="both"/>
              <w:rPr>
                <w:rFonts w:ascii="Times New Roman" w:hAnsi="Times New Roman"/>
                <w:sz w:val="24"/>
                <w:szCs w:val="24"/>
                <w:lang w:val="sq-AL" w:eastAsia="en-US"/>
              </w:rPr>
            </w:pPr>
            <w:r w:rsidRPr="005B465B">
              <w:rPr>
                <w:rFonts w:ascii="Times New Roman" w:hAnsi="Times New Roman"/>
                <w:sz w:val="24"/>
                <w:szCs w:val="24"/>
                <w:lang w:val="sq-AL" w:eastAsia="en-US"/>
              </w:rPr>
              <w:t xml:space="preserve">Adaptation of the curricula at the </w:t>
            </w:r>
            <w:r w:rsidR="009753D2">
              <w:rPr>
                <w:rFonts w:ascii="Times New Roman" w:hAnsi="Times New Roman"/>
                <w:sz w:val="24"/>
                <w:szCs w:val="24"/>
                <w:lang w:val="sq-AL" w:eastAsia="en-US"/>
              </w:rPr>
              <w:t>University “Ismail Qemali” Vlora</w:t>
            </w:r>
            <w:r w:rsidR="009753D2" w:rsidRPr="009753D2">
              <w:rPr>
                <w:rFonts w:ascii="Times New Roman" w:hAnsi="Times New Roman"/>
                <w:sz w:val="24"/>
                <w:szCs w:val="24"/>
                <w:lang w:val="sq-AL" w:eastAsia="en-US"/>
              </w:rPr>
              <w:t xml:space="preserve"> </w:t>
            </w:r>
            <w:r w:rsidRPr="005B465B">
              <w:rPr>
                <w:rFonts w:ascii="Times New Roman" w:hAnsi="Times New Roman"/>
                <w:sz w:val="24"/>
                <w:szCs w:val="24"/>
                <w:lang w:val="sq-AL" w:eastAsia="en-US"/>
              </w:rPr>
              <w:t>with the curricula of the respective programs offered in the partner Higher Education Institutions in the European Union countries</w:t>
            </w:r>
          </w:p>
        </w:tc>
        <w:tc>
          <w:tcPr>
            <w:tcW w:w="3718" w:type="dxa"/>
          </w:tcPr>
          <w:p w14:paraId="091F3C10" w14:textId="77777777" w:rsidR="005B465B" w:rsidRPr="005B465B" w:rsidRDefault="005B465B" w:rsidP="008F470C">
            <w:pPr>
              <w:pStyle w:val="ListParagraph"/>
              <w:numPr>
                <w:ilvl w:val="0"/>
                <w:numId w:val="26"/>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Organization of meetings for the purpose of curriculum adaptation</w:t>
            </w:r>
          </w:p>
          <w:p w14:paraId="7E6A9CCE" w14:textId="0E4FE6CA" w:rsidR="00AE295D" w:rsidRPr="005B465B" w:rsidRDefault="005B465B" w:rsidP="008F470C">
            <w:pPr>
              <w:pStyle w:val="ListParagraph"/>
              <w:numPr>
                <w:ilvl w:val="0"/>
                <w:numId w:val="26"/>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Adaptation of the curricula in at least two programs for each Main Unit</w:t>
            </w:r>
          </w:p>
        </w:tc>
        <w:tc>
          <w:tcPr>
            <w:tcW w:w="2623" w:type="dxa"/>
          </w:tcPr>
          <w:p w14:paraId="446D1A9C" w14:textId="77777777" w:rsidR="005B465B" w:rsidRPr="005B465B"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Academic Senate</w:t>
            </w:r>
          </w:p>
          <w:p w14:paraId="28A2A7CB" w14:textId="77777777" w:rsidR="005B465B" w:rsidRPr="005B465B"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Main Units</w:t>
            </w:r>
          </w:p>
          <w:p w14:paraId="030BD76A" w14:textId="77777777" w:rsidR="005B465B" w:rsidRPr="005B465B"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Basic Units</w:t>
            </w:r>
          </w:p>
          <w:p w14:paraId="5B0E7EE6" w14:textId="7853A79D" w:rsidR="00AE295D" w:rsidRPr="005B465B"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Education Directorate</w:t>
            </w:r>
          </w:p>
        </w:tc>
        <w:tc>
          <w:tcPr>
            <w:tcW w:w="1381" w:type="dxa"/>
          </w:tcPr>
          <w:p w14:paraId="56272554" w14:textId="175DB98E" w:rsidR="00AE295D" w:rsidRPr="008F2FA4" w:rsidRDefault="00AE295D" w:rsidP="00AE295D">
            <w:pPr>
              <w:jc w:val="both"/>
              <w:rPr>
                <w:rFonts w:ascii="Times New Roman" w:hAnsi="Times New Roman"/>
                <w:sz w:val="24"/>
                <w:szCs w:val="24"/>
                <w:lang w:val="sq-AL" w:eastAsia="en-US"/>
              </w:rPr>
            </w:pPr>
            <w:r w:rsidRPr="008F2FA4">
              <w:rPr>
                <w:rFonts w:ascii="Times New Roman" w:hAnsi="Times New Roman"/>
                <w:sz w:val="24"/>
                <w:szCs w:val="24"/>
                <w:lang w:val="sq-AL" w:eastAsia="en-US"/>
              </w:rPr>
              <w:t>2022-202</w:t>
            </w:r>
            <w:r>
              <w:rPr>
                <w:rFonts w:ascii="Times New Roman" w:hAnsi="Times New Roman"/>
                <w:sz w:val="24"/>
                <w:szCs w:val="24"/>
                <w:lang w:val="sq-AL" w:eastAsia="en-US"/>
              </w:rPr>
              <w:t>7</w:t>
            </w:r>
          </w:p>
        </w:tc>
      </w:tr>
      <w:tr w:rsidR="00762011" w:rsidRPr="008F2FA4" w14:paraId="06A26D86" w14:textId="77777777" w:rsidTr="003045BB">
        <w:tc>
          <w:tcPr>
            <w:tcW w:w="2533" w:type="dxa"/>
          </w:tcPr>
          <w:p w14:paraId="7681A6EC" w14:textId="573BE1E8" w:rsidR="00762011" w:rsidRDefault="005B465B" w:rsidP="00AE295D">
            <w:pPr>
              <w:jc w:val="both"/>
              <w:rPr>
                <w:rFonts w:ascii="Times New Roman" w:hAnsi="Times New Roman"/>
                <w:sz w:val="24"/>
                <w:szCs w:val="24"/>
                <w:lang w:val="sq-AL" w:eastAsia="en-US"/>
              </w:rPr>
            </w:pPr>
            <w:r w:rsidRPr="005B465B">
              <w:rPr>
                <w:rFonts w:ascii="Times New Roman" w:hAnsi="Times New Roman"/>
                <w:sz w:val="24"/>
                <w:szCs w:val="24"/>
                <w:lang w:val="sq-AL" w:eastAsia="en-US"/>
              </w:rPr>
              <w:lastRenderedPageBreak/>
              <w:t>The provision of a specific fund for internationalization, including the adaptation of curricula, the planning of joint study programs, etc.</w:t>
            </w:r>
          </w:p>
        </w:tc>
        <w:tc>
          <w:tcPr>
            <w:tcW w:w="3718" w:type="dxa"/>
          </w:tcPr>
          <w:p w14:paraId="66EDB2C1" w14:textId="51D29160" w:rsidR="00762011" w:rsidRPr="005B465B" w:rsidRDefault="005B465B" w:rsidP="008F470C">
            <w:pPr>
              <w:pStyle w:val="ListParagraph"/>
              <w:numPr>
                <w:ilvl w:val="0"/>
                <w:numId w:val="28"/>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Specific fund for the internationalization</w:t>
            </w:r>
          </w:p>
        </w:tc>
        <w:tc>
          <w:tcPr>
            <w:tcW w:w="2623" w:type="dxa"/>
          </w:tcPr>
          <w:p w14:paraId="7B80FA5B" w14:textId="77777777" w:rsidR="005B465B" w:rsidRPr="005B465B"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Academic Senate</w:t>
            </w:r>
          </w:p>
          <w:p w14:paraId="1E1173C4" w14:textId="77777777" w:rsidR="005B465B" w:rsidRPr="005B465B"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Board of Administration</w:t>
            </w:r>
          </w:p>
          <w:p w14:paraId="1E92DFAD" w14:textId="77777777" w:rsidR="005B465B" w:rsidRPr="005B465B"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Main Units</w:t>
            </w:r>
          </w:p>
          <w:p w14:paraId="039BAF8A" w14:textId="77777777" w:rsidR="005B465B" w:rsidRPr="005B465B"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Basic Units</w:t>
            </w:r>
          </w:p>
          <w:p w14:paraId="06AA03BF" w14:textId="77777777" w:rsidR="005B465B" w:rsidRPr="005B465B"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Foreign relations sector</w:t>
            </w:r>
          </w:p>
          <w:p w14:paraId="47EF7C3E" w14:textId="435E7C38" w:rsidR="00762011" w:rsidRPr="005B465B"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Education Directorate</w:t>
            </w:r>
          </w:p>
        </w:tc>
        <w:tc>
          <w:tcPr>
            <w:tcW w:w="1381" w:type="dxa"/>
          </w:tcPr>
          <w:p w14:paraId="497E201A" w14:textId="1B712E9D" w:rsidR="00762011" w:rsidRPr="008F2FA4" w:rsidRDefault="00762011" w:rsidP="00AE295D">
            <w:pPr>
              <w:jc w:val="both"/>
              <w:rPr>
                <w:rFonts w:ascii="Times New Roman" w:hAnsi="Times New Roman"/>
                <w:sz w:val="24"/>
                <w:szCs w:val="24"/>
                <w:lang w:val="sq-AL" w:eastAsia="en-US"/>
              </w:rPr>
            </w:pPr>
            <w:r>
              <w:rPr>
                <w:rFonts w:ascii="Times New Roman" w:hAnsi="Times New Roman"/>
                <w:sz w:val="24"/>
                <w:szCs w:val="24"/>
                <w:lang w:val="sq-AL" w:eastAsia="en-US"/>
              </w:rPr>
              <w:t xml:space="preserve">2022-2027 </w:t>
            </w:r>
          </w:p>
        </w:tc>
      </w:tr>
      <w:tr w:rsidR="00D9448D" w:rsidRPr="008F2FA4" w14:paraId="5DC158BF" w14:textId="77777777" w:rsidTr="003045BB">
        <w:tc>
          <w:tcPr>
            <w:tcW w:w="2533" w:type="dxa"/>
          </w:tcPr>
          <w:p w14:paraId="77E7A7C5" w14:textId="38D2F902" w:rsidR="00D9448D" w:rsidRDefault="005B465B" w:rsidP="00AE295D">
            <w:pPr>
              <w:jc w:val="both"/>
              <w:rPr>
                <w:rFonts w:ascii="Times New Roman" w:hAnsi="Times New Roman"/>
                <w:sz w:val="24"/>
                <w:szCs w:val="24"/>
                <w:lang w:val="sq-AL" w:eastAsia="en-US"/>
              </w:rPr>
            </w:pPr>
            <w:r w:rsidRPr="005B465B">
              <w:rPr>
                <w:rFonts w:ascii="Times New Roman" w:hAnsi="Times New Roman"/>
                <w:sz w:val="24"/>
                <w:szCs w:val="24"/>
                <w:lang w:val="sq-AL" w:eastAsia="en-US"/>
              </w:rPr>
              <w:t>Integration and recognition of the subjects/courses/modules developed during mobility</w:t>
            </w:r>
          </w:p>
        </w:tc>
        <w:tc>
          <w:tcPr>
            <w:tcW w:w="3718" w:type="dxa"/>
          </w:tcPr>
          <w:p w14:paraId="0D1C15F3" w14:textId="04E9EC87" w:rsidR="00D9448D" w:rsidRPr="005B465B" w:rsidRDefault="005B465B" w:rsidP="008F470C">
            <w:pPr>
              <w:pStyle w:val="ListParagraph"/>
              <w:numPr>
                <w:ilvl w:val="0"/>
                <w:numId w:val="30"/>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Recognition of the subjects/courses/modules developed outside Albania in the supplement</w:t>
            </w:r>
          </w:p>
        </w:tc>
        <w:tc>
          <w:tcPr>
            <w:tcW w:w="2623" w:type="dxa"/>
          </w:tcPr>
          <w:p w14:paraId="660C3FDB" w14:textId="77777777" w:rsidR="005756A1" w:rsidRPr="005B465B"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Academic Senate</w:t>
            </w:r>
          </w:p>
          <w:p w14:paraId="4D19E58E" w14:textId="77777777" w:rsidR="005756A1" w:rsidRPr="005B465B"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Main Units</w:t>
            </w:r>
          </w:p>
          <w:p w14:paraId="75886681" w14:textId="77777777" w:rsidR="005756A1" w:rsidRPr="005B465B"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Basic Units</w:t>
            </w:r>
          </w:p>
          <w:p w14:paraId="0982B59E" w14:textId="21FCB5D0" w:rsidR="00D9448D"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5B465B">
              <w:rPr>
                <w:rFonts w:ascii="Times New Roman" w:hAnsi="Times New Roman"/>
                <w:sz w:val="24"/>
                <w:szCs w:val="24"/>
                <w:lang w:val="sq-AL"/>
              </w:rPr>
              <w:t>Education Directorate</w:t>
            </w:r>
          </w:p>
        </w:tc>
        <w:tc>
          <w:tcPr>
            <w:tcW w:w="1381" w:type="dxa"/>
          </w:tcPr>
          <w:p w14:paraId="767E138F" w14:textId="60625D43" w:rsidR="00D9448D" w:rsidRDefault="007B2BD7" w:rsidP="00AE295D">
            <w:pPr>
              <w:jc w:val="both"/>
              <w:rPr>
                <w:rFonts w:ascii="Times New Roman" w:hAnsi="Times New Roman"/>
                <w:sz w:val="24"/>
                <w:szCs w:val="24"/>
                <w:lang w:val="sq-AL" w:eastAsia="en-US"/>
              </w:rPr>
            </w:pPr>
            <w:r>
              <w:rPr>
                <w:rFonts w:ascii="Times New Roman" w:hAnsi="Times New Roman"/>
                <w:sz w:val="24"/>
                <w:szCs w:val="24"/>
                <w:lang w:val="sq-AL" w:eastAsia="en-US"/>
              </w:rPr>
              <w:t>2022-2024</w:t>
            </w:r>
          </w:p>
        </w:tc>
      </w:tr>
    </w:tbl>
    <w:p w14:paraId="7AA37F50" w14:textId="77777777" w:rsidR="00200544" w:rsidRPr="008F2FA4" w:rsidRDefault="00200544" w:rsidP="00200544">
      <w:pPr>
        <w:jc w:val="both"/>
        <w:rPr>
          <w:rFonts w:ascii="Times New Roman" w:hAnsi="Times New Roman"/>
          <w:sz w:val="24"/>
          <w:szCs w:val="24"/>
          <w:lang w:val="sq-AL" w:eastAsia="en-US"/>
        </w:rPr>
      </w:pPr>
    </w:p>
    <w:p w14:paraId="3E96C83B" w14:textId="1C6684EA" w:rsidR="004D3198" w:rsidRPr="004D3198" w:rsidRDefault="004D3198" w:rsidP="00200544">
      <w:pPr>
        <w:pStyle w:val="NoSpacing"/>
        <w:jc w:val="both"/>
      </w:pPr>
    </w:p>
    <w:sectPr w:rsidR="004D3198" w:rsidRPr="004D3198" w:rsidSect="00A27E97">
      <w:pgSz w:w="12240" w:h="15840"/>
      <w:pgMar w:top="2250" w:right="1260" w:bottom="990" w:left="1530" w:header="27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7F5C4" w14:textId="77777777" w:rsidR="003171C1" w:rsidRDefault="003171C1" w:rsidP="00265C1E">
      <w:pPr>
        <w:spacing w:after="0" w:line="240" w:lineRule="auto"/>
      </w:pPr>
      <w:r>
        <w:separator/>
      </w:r>
    </w:p>
  </w:endnote>
  <w:endnote w:type="continuationSeparator" w:id="0">
    <w:p w14:paraId="6E036C95" w14:textId="77777777" w:rsidR="003171C1" w:rsidRDefault="003171C1" w:rsidP="0026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CA5C" w14:textId="77777777" w:rsidR="009A2171" w:rsidRPr="009A2171" w:rsidRDefault="009A2171">
    <w:pPr>
      <w:pStyle w:val="Footer"/>
      <w:jc w:val="center"/>
      <w:rPr>
        <w:rFonts w:ascii="Times New Roman" w:hAnsi="Times New Roman"/>
        <w:sz w:val="16"/>
        <w:szCs w:val="16"/>
      </w:rPr>
    </w:pPr>
  </w:p>
  <w:p w14:paraId="121F0C62" w14:textId="0EC9EDF4" w:rsidR="009A2171" w:rsidRPr="009A2171" w:rsidRDefault="00696930" w:rsidP="009A2171">
    <w:pPr>
      <w:pStyle w:val="NoSpacing"/>
      <w:rPr>
        <w:sz w:val="16"/>
        <w:szCs w:val="16"/>
        <w:lang w:val="it-IT"/>
      </w:rPr>
    </w:pPr>
    <w:r>
      <w:rPr>
        <w:noProof/>
      </w:rPr>
      <mc:AlternateContent>
        <mc:Choice Requires="wps">
          <w:drawing>
            <wp:anchor distT="4294967291" distB="4294967291" distL="114300" distR="114300" simplePos="0" relativeHeight="251658752" behindDoc="0" locked="0" layoutInCell="1" allowOverlap="1" wp14:anchorId="5B61DFC2" wp14:editId="1C6D12D8">
              <wp:simplePos x="0" y="0"/>
              <wp:positionH relativeFrom="column">
                <wp:posOffset>-47625</wp:posOffset>
              </wp:positionH>
              <wp:positionV relativeFrom="paragraph">
                <wp:posOffset>64134</wp:posOffset>
              </wp:positionV>
              <wp:extent cx="60007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5FDC87" id="_x0000_t32" coordsize="21600,21600" o:spt="32" o:oned="t" path="m,l21600,21600e" filled="f">
              <v:path arrowok="t" fillok="f" o:connecttype="none"/>
              <o:lock v:ext="edit" shapetype="t"/>
            </v:shapetype>
            <v:shape id="AutoShape 2" o:spid="_x0000_s1026" type="#_x0000_t32" style="position:absolute;margin-left:-3.75pt;margin-top:5.05pt;width:472.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"/>
          </w:pict>
        </mc:Fallback>
      </mc:AlternateContent>
    </w:r>
    <w:r w:rsidR="009A2171" w:rsidRPr="009A2171">
      <w:rPr>
        <w:sz w:val="16"/>
        <w:szCs w:val="16"/>
      </w:rPr>
      <w:t xml:space="preserve">                                                                                                                                                                                                                 </w:t>
    </w:r>
    <w:r w:rsidR="009A2171">
      <w:rPr>
        <w:sz w:val="16"/>
        <w:szCs w:val="16"/>
      </w:rPr>
      <w:t xml:space="preserve">    </w:t>
    </w:r>
    <w:r w:rsidR="00A27E97">
      <w:rPr>
        <w:sz w:val="16"/>
        <w:szCs w:val="16"/>
      </w:rPr>
      <w:t xml:space="preserve">             </w:t>
    </w:r>
    <w:r w:rsidR="009A2171">
      <w:rPr>
        <w:sz w:val="16"/>
        <w:szCs w:val="16"/>
      </w:rPr>
      <w:t xml:space="preserve"> </w:t>
    </w:r>
    <w:r w:rsidR="009A2171" w:rsidRPr="009A2171">
      <w:rPr>
        <w:sz w:val="16"/>
        <w:szCs w:val="16"/>
        <w:lang w:val="it-IT"/>
      </w:rPr>
      <w:t xml:space="preserve">Adresa /Adress: L. Pavarsia,                                                       </w:t>
    </w:r>
    <w:r w:rsidR="009A2171" w:rsidRPr="009A2171">
      <w:rPr>
        <w:sz w:val="16"/>
        <w:szCs w:val="16"/>
        <w:lang w:val="it-IT"/>
      </w:rPr>
      <w:tab/>
    </w:r>
    <w:r w:rsidR="009A2171" w:rsidRPr="009A2171">
      <w:rPr>
        <w:sz w:val="16"/>
        <w:szCs w:val="16"/>
        <w:lang w:val="it-IT"/>
      </w:rPr>
      <w:tab/>
      <w:t xml:space="preserve">                  </w:t>
    </w:r>
    <w:r w:rsidR="009A2171">
      <w:rPr>
        <w:sz w:val="16"/>
        <w:szCs w:val="16"/>
        <w:lang w:val="it-IT"/>
      </w:rPr>
      <w:t xml:space="preserve">                                   </w:t>
    </w:r>
    <w:r w:rsidR="00A27E97">
      <w:rPr>
        <w:sz w:val="16"/>
        <w:szCs w:val="16"/>
        <w:lang w:val="it-IT"/>
      </w:rPr>
      <w:t xml:space="preserve">    </w:t>
    </w:r>
    <w:r w:rsidR="00FB43A6">
      <w:rPr>
        <w:sz w:val="16"/>
        <w:szCs w:val="16"/>
        <w:lang w:val="it-IT"/>
      </w:rPr>
      <w:t xml:space="preserve"> </w:t>
    </w:r>
    <w:r w:rsidR="004D3198">
      <w:rPr>
        <w:sz w:val="16"/>
        <w:szCs w:val="16"/>
        <w:lang w:val="it-IT"/>
      </w:rPr>
      <w:t>w</w:t>
    </w:r>
    <w:r w:rsidR="009A2171" w:rsidRPr="009A2171">
      <w:rPr>
        <w:sz w:val="16"/>
        <w:szCs w:val="16"/>
        <w:lang w:val="it-IT"/>
      </w:rPr>
      <w:t xml:space="preserve">eb-site: </w:t>
    </w:r>
    <w:hyperlink r:id="rId1" w:history="1">
      <w:r w:rsidR="004D3198" w:rsidRPr="00D924F3">
        <w:rPr>
          <w:rStyle w:val="Hyperlink"/>
          <w:sz w:val="16"/>
          <w:szCs w:val="16"/>
          <w:lang w:val="it-IT"/>
        </w:rPr>
        <w:t>www.univlora.edu.al</w:t>
      </w:r>
    </w:hyperlink>
  </w:p>
  <w:p w14:paraId="4C2AC0BA" w14:textId="77777777" w:rsidR="009A2171" w:rsidRPr="009A2171" w:rsidRDefault="009A2171" w:rsidP="009A2171">
    <w:pPr>
      <w:pStyle w:val="NoSpacing"/>
      <w:rPr>
        <w:sz w:val="16"/>
        <w:szCs w:val="16"/>
      </w:rPr>
    </w:pPr>
    <w:r w:rsidRPr="009A2171">
      <w:rPr>
        <w:sz w:val="16"/>
        <w:szCs w:val="16"/>
        <w:lang w:val="it-IT"/>
      </w:rPr>
      <w:t>Bulevardi Vlorë-Skelë</w:t>
    </w:r>
    <w:r w:rsidRPr="009A2171">
      <w:rPr>
        <w:noProof/>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2171">
      <w:rPr>
        <w:sz w:val="16"/>
        <w:szCs w:val="16"/>
      </w:rPr>
      <w:tab/>
      <w:t xml:space="preserve">  </w:t>
    </w:r>
    <w:r>
      <w:rPr>
        <w:sz w:val="16"/>
        <w:szCs w:val="16"/>
      </w:rPr>
      <w:t xml:space="preserve">       </w:t>
    </w:r>
    <w:r w:rsidR="00A27E97">
      <w:rPr>
        <w:sz w:val="16"/>
        <w:szCs w:val="16"/>
      </w:rPr>
      <w:t xml:space="preserve">              </w:t>
    </w:r>
    <w:r>
      <w:rPr>
        <w:sz w:val="16"/>
        <w:szCs w:val="16"/>
      </w:rPr>
      <w:t xml:space="preserve">  </w:t>
    </w:r>
    <w:r w:rsidRPr="009A2171">
      <w:rPr>
        <w:sz w:val="16"/>
        <w:szCs w:val="16"/>
      </w:rPr>
      <w:t xml:space="preserve">e-mail: </w:t>
    </w:r>
    <w:hyperlink r:id="rId2" w:history="1">
      <w:r w:rsidRPr="009A2171">
        <w:rPr>
          <w:rStyle w:val="Hyperlink"/>
          <w:sz w:val="16"/>
          <w:szCs w:val="16"/>
        </w:rPr>
        <w:t>info@univlora.edu.al</w:t>
      </w:r>
    </w:hyperlink>
  </w:p>
  <w:p w14:paraId="1F307118" w14:textId="27D98225" w:rsidR="009A2171" w:rsidRPr="009A2171" w:rsidRDefault="009A2171">
    <w:pPr>
      <w:pStyle w:val="Footer"/>
      <w:jc w:val="center"/>
      <w:rPr>
        <w:rFonts w:ascii="Times New Roman" w:hAnsi="Times New Roman"/>
        <w:b/>
        <w:bCs/>
        <w:sz w:val="16"/>
        <w:szCs w:val="16"/>
      </w:rPr>
    </w:pPr>
    <w:r w:rsidRPr="009A2171">
      <w:rPr>
        <w:rFonts w:ascii="Times New Roman" w:hAnsi="Times New Roman"/>
        <w:sz w:val="16"/>
        <w:szCs w:val="16"/>
      </w:rPr>
      <w:t xml:space="preserve"> </w:t>
    </w:r>
    <w:r w:rsidR="00EC21D9">
      <w:rPr>
        <w:rFonts w:ascii="Times New Roman" w:hAnsi="Times New Roman"/>
        <w:sz w:val="16"/>
        <w:szCs w:val="16"/>
      </w:rPr>
      <w:t xml:space="preserve">Page </w:t>
    </w:r>
    <w:r w:rsidRPr="009A2171">
      <w:rPr>
        <w:rFonts w:ascii="Times New Roman" w:hAnsi="Times New Roman"/>
        <w:b/>
        <w:bCs/>
        <w:sz w:val="16"/>
        <w:szCs w:val="16"/>
      </w:rPr>
      <w:fldChar w:fldCharType="begin"/>
    </w:r>
    <w:r w:rsidRPr="009A2171">
      <w:rPr>
        <w:rFonts w:ascii="Times New Roman" w:hAnsi="Times New Roman"/>
        <w:b/>
        <w:bCs/>
        <w:sz w:val="16"/>
        <w:szCs w:val="16"/>
      </w:rPr>
      <w:instrText xml:space="preserve"> PAGE </w:instrText>
    </w:r>
    <w:r w:rsidRPr="009A2171">
      <w:rPr>
        <w:rFonts w:ascii="Times New Roman" w:hAnsi="Times New Roman"/>
        <w:b/>
        <w:bCs/>
        <w:sz w:val="16"/>
        <w:szCs w:val="16"/>
      </w:rPr>
      <w:fldChar w:fldCharType="separate"/>
    </w:r>
    <w:r w:rsidR="00752C4B">
      <w:rPr>
        <w:rFonts w:ascii="Times New Roman" w:hAnsi="Times New Roman"/>
        <w:b/>
        <w:bCs/>
        <w:noProof/>
        <w:sz w:val="16"/>
        <w:szCs w:val="16"/>
      </w:rPr>
      <w:t>2</w:t>
    </w:r>
    <w:r w:rsidRPr="009A2171">
      <w:rPr>
        <w:rFonts w:ascii="Times New Roman" w:hAnsi="Times New Roman"/>
        <w:b/>
        <w:bCs/>
        <w:sz w:val="16"/>
        <w:szCs w:val="16"/>
      </w:rPr>
      <w:fldChar w:fldCharType="end"/>
    </w:r>
    <w:r w:rsidRPr="009A2171">
      <w:rPr>
        <w:rFonts w:ascii="Times New Roman" w:hAnsi="Times New Roman"/>
        <w:sz w:val="16"/>
        <w:szCs w:val="16"/>
      </w:rPr>
      <w:t xml:space="preserve"> </w:t>
    </w:r>
    <w:r w:rsidR="00EC21D9">
      <w:rPr>
        <w:rFonts w:ascii="Times New Roman" w:hAnsi="Times New Roman"/>
        <w:sz w:val="16"/>
        <w:szCs w:val="16"/>
      </w:rPr>
      <w:t>from</w:t>
    </w:r>
    <w:r w:rsidRPr="009A2171">
      <w:rPr>
        <w:rFonts w:ascii="Times New Roman" w:hAnsi="Times New Roman"/>
        <w:sz w:val="16"/>
        <w:szCs w:val="16"/>
      </w:rPr>
      <w:t xml:space="preserve"> </w:t>
    </w:r>
    <w:r w:rsidRPr="009A2171">
      <w:rPr>
        <w:rFonts w:ascii="Times New Roman" w:hAnsi="Times New Roman"/>
        <w:b/>
        <w:bCs/>
        <w:sz w:val="16"/>
        <w:szCs w:val="16"/>
      </w:rPr>
      <w:fldChar w:fldCharType="begin"/>
    </w:r>
    <w:r w:rsidRPr="009A2171">
      <w:rPr>
        <w:rFonts w:ascii="Times New Roman" w:hAnsi="Times New Roman"/>
        <w:b/>
        <w:bCs/>
        <w:sz w:val="16"/>
        <w:szCs w:val="16"/>
      </w:rPr>
      <w:instrText xml:space="preserve"> NUMPAGES  </w:instrText>
    </w:r>
    <w:r w:rsidRPr="009A2171">
      <w:rPr>
        <w:rFonts w:ascii="Times New Roman" w:hAnsi="Times New Roman"/>
        <w:b/>
        <w:bCs/>
        <w:sz w:val="16"/>
        <w:szCs w:val="16"/>
      </w:rPr>
      <w:fldChar w:fldCharType="separate"/>
    </w:r>
    <w:r w:rsidR="00752C4B">
      <w:rPr>
        <w:rFonts w:ascii="Times New Roman" w:hAnsi="Times New Roman"/>
        <w:b/>
        <w:bCs/>
        <w:noProof/>
        <w:sz w:val="16"/>
        <w:szCs w:val="16"/>
      </w:rPr>
      <w:t>18</w:t>
    </w:r>
    <w:r w:rsidRPr="009A2171">
      <w:rPr>
        <w:rFonts w:ascii="Times New Roman" w:hAnsi="Times New Roman"/>
        <w:b/>
        <w:bCs/>
        <w:sz w:val="16"/>
        <w:szCs w:val="16"/>
      </w:rPr>
      <w:fldChar w:fldCharType="end"/>
    </w:r>
  </w:p>
  <w:p w14:paraId="206F712C" w14:textId="77777777" w:rsidR="009A2171" w:rsidRPr="009A2171" w:rsidRDefault="009A2171" w:rsidP="009A2171">
    <w:pPr>
      <w:pStyle w:val="Footer"/>
      <w:rPr>
        <w:rFonts w:ascii="Times New Roman" w:hAnsi="Times New Roman"/>
        <w:sz w:val="16"/>
        <w:szCs w:val="16"/>
      </w:rPr>
    </w:pPr>
  </w:p>
  <w:p w14:paraId="6E557B73" w14:textId="77777777" w:rsidR="00822C2E" w:rsidRPr="00814962" w:rsidRDefault="00822C2E" w:rsidP="007862E1">
    <w:pPr>
      <w:pStyle w:val="NoSpacing"/>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8ABBB" w14:textId="77777777" w:rsidR="003171C1" w:rsidRDefault="003171C1" w:rsidP="00265C1E">
      <w:pPr>
        <w:spacing w:after="0" w:line="240" w:lineRule="auto"/>
      </w:pPr>
      <w:r>
        <w:separator/>
      </w:r>
    </w:p>
  </w:footnote>
  <w:footnote w:type="continuationSeparator" w:id="0">
    <w:p w14:paraId="7EF0B940" w14:textId="77777777" w:rsidR="003171C1" w:rsidRDefault="003171C1" w:rsidP="00265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DDBE" w14:textId="3E0404C9" w:rsidR="00F03583" w:rsidRDefault="00696930" w:rsidP="00F03583">
    <w:pPr>
      <w:tabs>
        <w:tab w:val="left" w:pos="2730"/>
      </w:tabs>
      <w:spacing w:before="100" w:beforeAutospacing="1" w:after="0"/>
      <w:jc w:val="center"/>
      <w:rPr>
        <w:rFonts w:ascii="Times New Roman" w:hAnsi="Times New Roman"/>
        <w:b/>
        <w:sz w:val="24"/>
        <w:szCs w:val="24"/>
        <w:lang w:val="sq-AL"/>
      </w:rPr>
    </w:pPr>
    <w:r>
      <w:rPr>
        <w:noProof/>
        <w:lang w:val="en-US" w:eastAsia="en-US"/>
      </w:rPr>
      <w:drawing>
        <wp:anchor distT="0" distB="0" distL="114300" distR="114300" simplePos="0" relativeHeight="251657728" behindDoc="1" locked="0" layoutInCell="1" allowOverlap="1" wp14:anchorId="206F5478" wp14:editId="76127AF5">
          <wp:simplePos x="0" y="0"/>
          <wp:positionH relativeFrom="column">
            <wp:posOffset>125095</wp:posOffset>
          </wp:positionH>
          <wp:positionV relativeFrom="paragraph">
            <wp:posOffset>181610</wp:posOffset>
          </wp:positionV>
          <wp:extent cx="666750" cy="662940"/>
          <wp:effectExtent l="0" t="0" r="0" b="0"/>
          <wp:wrapNone/>
          <wp:docPr id="3" name="Εικόνα 3"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29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1" locked="0" layoutInCell="1" allowOverlap="1" wp14:anchorId="6A084C3E" wp14:editId="7E30846B">
          <wp:simplePos x="0" y="0"/>
          <wp:positionH relativeFrom="column">
            <wp:posOffset>754380</wp:posOffset>
          </wp:positionH>
          <wp:positionV relativeFrom="page">
            <wp:posOffset>229870</wp:posOffset>
          </wp:positionV>
          <wp:extent cx="4179570" cy="8153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2433" r="10577" b="21297"/>
                  <a:stretch>
                    <a:fillRect/>
                  </a:stretch>
                </pic:blipFill>
                <pic:spPr bwMode="auto">
                  <a:xfrm>
                    <a:off x="0" y="0"/>
                    <a:ext cx="4179570" cy="815340"/>
                  </a:xfrm>
                  <a:prstGeom prst="rect">
                    <a:avLst/>
                  </a:prstGeom>
                  <a:noFill/>
                </pic:spPr>
              </pic:pic>
            </a:graphicData>
          </a:graphic>
          <wp14:sizeRelH relativeFrom="page">
            <wp14:pctWidth>0</wp14:pctWidth>
          </wp14:sizeRelH>
          <wp14:sizeRelV relativeFrom="page">
            <wp14:pctHeight>0</wp14:pctHeight>
          </wp14:sizeRelV>
        </wp:anchor>
      </w:drawing>
    </w:r>
  </w:p>
  <w:p w14:paraId="783D8681" w14:textId="77777777" w:rsidR="00F03583" w:rsidRDefault="00F34A73" w:rsidP="00F34A73">
    <w:pPr>
      <w:tabs>
        <w:tab w:val="left" w:pos="930"/>
        <w:tab w:val="left" w:pos="1116"/>
        <w:tab w:val="left" w:pos="2730"/>
      </w:tabs>
      <w:spacing w:before="100" w:beforeAutospacing="1" w:after="0"/>
      <w:rPr>
        <w:rFonts w:ascii="Times New Roman" w:hAnsi="Times New Roman"/>
        <w:b/>
        <w:sz w:val="24"/>
        <w:szCs w:val="24"/>
        <w:lang w:val="sq-AL"/>
      </w:rPr>
    </w:pPr>
    <w:r>
      <w:rPr>
        <w:rFonts w:ascii="Times New Roman" w:hAnsi="Times New Roman"/>
        <w:b/>
        <w:sz w:val="24"/>
        <w:szCs w:val="24"/>
        <w:lang w:val="sq-AL"/>
      </w:rPr>
      <w:t xml:space="preserve">  </w:t>
    </w:r>
    <w:r w:rsidR="00346066">
      <w:rPr>
        <w:rFonts w:ascii="Times New Roman" w:hAnsi="Times New Roman"/>
        <w:b/>
        <w:sz w:val="24"/>
        <w:szCs w:val="24"/>
        <w:lang w:val="sq-AL"/>
      </w:rPr>
      <w:tab/>
    </w:r>
    <w:r>
      <w:rPr>
        <w:rFonts w:ascii="Times New Roman" w:hAnsi="Times New Roman"/>
        <w:b/>
        <w:sz w:val="24"/>
        <w:szCs w:val="24"/>
        <w:lang w:val="sq-AL"/>
      </w:rPr>
      <w:tab/>
    </w:r>
    <w:r w:rsidR="00346066">
      <w:rPr>
        <w:rFonts w:ascii="Times New Roman" w:hAnsi="Times New Roman"/>
        <w:b/>
        <w:sz w:val="24"/>
        <w:szCs w:val="24"/>
        <w:lang w:val="sq-AL"/>
      </w:rPr>
      <w:tab/>
    </w:r>
  </w:p>
  <w:p w14:paraId="6B5E03D0" w14:textId="77777777" w:rsidR="005226DA" w:rsidRDefault="005226DA" w:rsidP="005226DA">
    <w:pPr>
      <w:tabs>
        <w:tab w:val="left" w:pos="0"/>
      </w:tabs>
      <w:rPr>
        <w:b/>
      </w:rPr>
    </w:pPr>
  </w:p>
  <w:p w14:paraId="10C533A2" w14:textId="57A40998" w:rsidR="005226DA" w:rsidRPr="00200544" w:rsidRDefault="00986809" w:rsidP="005226DA">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UNIVERSITY OF VLORA “ISMAIL QEMALI”</w:t>
    </w:r>
  </w:p>
  <w:p w14:paraId="785A8512" w14:textId="498171ED" w:rsidR="00AA38DA" w:rsidRPr="00200544" w:rsidRDefault="00986809" w:rsidP="00476BB3">
    <w:pPr>
      <w:tabs>
        <w:tab w:val="left" w:pos="0"/>
      </w:tabs>
      <w:spacing w:after="0" w:line="240" w:lineRule="auto"/>
      <w:jc w:val="center"/>
      <w:rPr>
        <w:rFonts w:ascii="Times New Roman" w:hAnsi="Times New Roman"/>
        <w:b/>
        <w:caps/>
        <w:sz w:val="20"/>
        <w:szCs w:val="20"/>
      </w:rPr>
    </w:pPr>
    <w:r>
      <w:rPr>
        <w:rFonts w:ascii="Times New Roman" w:hAnsi="Times New Roman"/>
        <w:b/>
        <w:caps/>
        <w:sz w:val="20"/>
        <w:szCs w:val="20"/>
      </w:rPr>
      <w:t>VICE-RECTOR FOR RESEARCH AND INSTITUTIONAL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004"/>
    <w:multiLevelType w:val="hybridMultilevel"/>
    <w:tmpl w:val="8BA83CB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126F3"/>
    <w:multiLevelType w:val="hybridMultilevel"/>
    <w:tmpl w:val="D1648B14"/>
    <w:lvl w:ilvl="0" w:tplc="B6820BD8">
      <w:numFmt w:val="bullet"/>
      <w:lvlText w:val="•"/>
      <w:lvlJc w:val="left"/>
      <w:pPr>
        <w:ind w:left="720" w:hanging="360"/>
      </w:pPr>
      <w:rPr>
        <w:rFonts w:ascii="Times New Roman" w:eastAsia="Times New Roman" w:hAnsi="Times New Roman"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3225A"/>
    <w:multiLevelType w:val="hybridMultilevel"/>
    <w:tmpl w:val="11E8410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65054"/>
    <w:multiLevelType w:val="hybridMultilevel"/>
    <w:tmpl w:val="9D54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002AB"/>
    <w:multiLevelType w:val="hybridMultilevel"/>
    <w:tmpl w:val="F756593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702F7"/>
    <w:multiLevelType w:val="hybridMultilevel"/>
    <w:tmpl w:val="F4585E6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8B2BDB"/>
    <w:multiLevelType w:val="hybridMultilevel"/>
    <w:tmpl w:val="360603D6"/>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EC19F3"/>
    <w:multiLevelType w:val="hybridMultilevel"/>
    <w:tmpl w:val="6B7622BC"/>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3915F0"/>
    <w:multiLevelType w:val="hybridMultilevel"/>
    <w:tmpl w:val="8A5A429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064B1A"/>
    <w:multiLevelType w:val="hybridMultilevel"/>
    <w:tmpl w:val="F6A24D7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8C2AF7"/>
    <w:multiLevelType w:val="hybridMultilevel"/>
    <w:tmpl w:val="121E55B8"/>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F279B0"/>
    <w:multiLevelType w:val="hybridMultilevel"/>
    <w:tmpl w:val="A23C81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5D870B5"/>
    <w:multiLevelType w:val="hybridMultilevel"/>
    <w:tmpl w:val="60003BE4"/>
    <w:lvl w:ilvl="0" w:tplc="632E54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A2163"/>
    <w:multiLevelType w:val="hybridMultilevel"/>
    <w:tmpl w:val="049ADAE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12CD0"/>
    <w:multiLevelType w:val="hybridMultilevel"/>
    <w:tmpl w:val="D9DA3BB4"/>
    <w:lvl w:ilvl="0" w:tplc="632E54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74ED7"/>
    <w:multiLevelType w:val="hybridMultilevel"/>
    <w:tmpl w:val="CC1E3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578F4"/>
    <w:multiLevelType w:val="hybridMultilevel"/>
    <w:tmpl w:val="E51AAEC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23775A"/>
    <w:multiLevelType w:val="hybridMultilevel"/>
    <w:tmpl w:val="1250CFC8"/>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D92A58"/>
    <w:multiLevelType w:val="hybridMultilevel"/>
    <w:tmpl w:val="7AF21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CA7DC3"/>
    <w:multiLevelType w:val="hybridMultilevel"/>
    <w:tmpl w:val="EFAC58A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F06928"/>
    <w:multiLevelType w:val="hybridMultilevel"/>
    <w:tmpl w:val="01F4520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23668D"/>
    <w:multiLevelType w:val="hybridMultilevel"/>
    <w:tmpl w:val="080AE7A0"/>
    <w:lvl w:ilvl="0" w:tplc="04090001">
      <w:start w:val="1"/>
      <w:numFmt w:val="bullet"/>
      <w:lvlText w:val=""/>
      <w:lvlJc w:val="left"/>
      <w:pPr>
        <w:ind w:left="360" w:hanging="360"/>
      </w:pPr>
      <w:rPr>
        <w:rFonts w:ascii="Symbol" w:hAnsi="Symbol" w:hint="default"/>
      </w:rPr>
    </w:lvl>
    <w:lvl w:ilvl="1" w:tplc="B6820BD8">
      <w:numFmt w:val="bullet"/>
      <w:lvlText w:val="•"/>
      <w:lvlJc w:val="left"/>
      <w:pPr>
        <w:ind w:left="1080" w:hanging="360"/>
      </w:pPr>
      <w:rPr>
        <w:rFonts w:ascii="Times New Roman" w:eastAsia="Times New Roman" w:hAnsi="Times New Roman" w:cs="Times New Roman" w:hint="default"/>
        <w:sz w:val="4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BE178D"/>
    <w:multiLevelType w:val="hybridMultilevel"/>
    <w:tmpl w:val="72FCA272"/>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3B53B1"/>
    <w:multiLevelType w:val="hybridMultilevel"/>
    <w:tmpl w:val="CCB011C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A10124"/>
    <w:multiLevelType w:val="hybridMultilevel"/>
    <w:tmpl w:val="F37EBEC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D64F7D"/>
    <w:multiLevelType w:val="hybridMultilevel"/>
    <w:tmpl w:val="5F72F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303AAB"/>
    <w:multiLevelType w:val="hybridMultilevel"/>
    <w:tmpl w:val="14E61458"/>
    <w:lvl w:ilvl="0" w:tplc="041C000F">
      <w:start w:val="1"/>
      <w:numFmt w:val="decimal"/>
      <w:lvlText w:val="%1."/>
      <w:lvlJc w:val="left"/>
      <w:pPr>
        <w:ind w:left="720" w:hanging="360"/>
      </w:pPr>
      <w:rPr>
        <w:rFonts w:hint="default"/>
      </w:rPr>
    </w:lvl>
    <w:lvl w:ilvl="1" w:tplc="B6820BD8">
      <w:numFmt w:val="bullet"/>
      <w:lvlText w:val="•"/>
      <w:lvlJc w:val="left"/>
      <w:pPr>
        <w:ind w:left="1440" w:hanging="360"/>
      </w:pPr>
      <w:rPr>
        <w:rFonts w:ascii="Times New Roman" w:eastAsia="Times New Roman" w:hAnsi="Times New Roman" w:cs="Times New Roman"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44218"/>
    <w:multiLevelType w:val="hybridMultilevel"/>
    <w:tmpl w:val="C1E4D9CC"/>
    <w:lvl w:ilvl="0" w:tplc="F05CBB94">
      <w:start w:val="2022"/>
      <w:numFmt w:val="bullet"/>
      <w:lvlText w:val="-"/>
      <w:lvlJc w:val="left"/>
      <w:pPr>
        <w:ind w:left="720" w:hanging="360"/>
      </w:pPr>
      <w:rPr>
        <w:rFonts w:ascii="Times New Roman" w:eastAsia="Times New Roman" w:hAnsi="Times New Roman"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372DD"/>
    <w:multiLevelType w:val="hybridMultilevel"/>
    <w:tmpl w:val="A81A691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6F31EC"/>
    <w:multiLevelType w:val="hybridMultilevel"/>
    <w:tmpl w:val="CC7E8D32"/>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10"/>
  </w:num>
  <w:num w:numId="4">
    <w:abstractNumId w:val="27"/>
  </w:num>
  <w:num w:numId="5">
    <w:abstractNumId w:val="3"/>
  </w:num>
  <w:num w:numId="6">
    <w:abstractNumId w:val="14"/>
  </w:num>
  <w:num w:numId="7">
    <w:abstractNumId w:val="25"/>
  </w:num>
  <w:num w:numId="8">
    <w:abstractNumId w:val="21"/>
  </w:num>
  <w:num w:numId="9">
    <w:abstractNumId w:val="15"/>
  </w:num>
  <w:num w:numId="10">
    <w:abstractNumId w:val="1"/>
  </w:num>
  <w:num w:numId="11">
    <w:abstractNumId w:val="12"/>
  </w:num>
  <w:num w:numId="12">
    <w:abstractNumId w:val="18"/>
  </w:num>
  <w:num w:numId="13">
    <w:abstractNumId w:val="9"/>
  </w:num>
  <w:num w:numId="14">
    <w:abstractNumId w:val="4"/>
  </w:num>
  <w:num w:numId="15">
    <w:abstractNumId w:val="13"/>
  </w:num>
  <w:num w:numId="16">
    <w:abstractNumId w:val="7"/>
  </w:num>
  <w:num w:numId="17">
    <w:abstractNumId w:val="23"/>
  </w:num>
  <w:num w:numId="18">
    <w:abstractNumId w:val="6"/>
  </w:num>
  <w:num w:numId="19">
    <w:abstractNumId w:val="16"/>
  </w:num>
  <w:num w:numId="20">
    <w:abstractNumId w:val="22"/>
  </w:num>
  <w:num w:numId="21">
    <w:abstractNumId w:val="5"/>
  </w:num>
  <w:num w:numId="22">
    <w:abstractNumId w:val="17"/>
  </w:num>
  <w:num w:numId="23">
    <w:abstractNumId w:val="24"/>
  </w:num>
  <w:num w:numId="24">
    <w:abstractNumId w:val="2"/>
  </w:num>
  <w:num w:numId="25">
    <w:abstractNumId w:val="28"/>
  </w:num>
  <w:num w:numId="26">
    <w:abstractNumId w:val="8"/>
  </w:num>
  <w:num w:numId="27">
    <w:abstractNumId w:val="19"/>
  </w:num>
  <w:num w:numId="28">
    <w:abstractNumId w:val="20"/>
  </w:num>
  <w:num w:numId="29">
    <w:abstractNumId w:val="0"/>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NDQ3tzC2MDAwNzNV0lEKTi0uzszPAykwqgUARcBDxSwAAAA="/>
  </w:docVars>
  <w:rsids>
    <w:rsidRoot w:val="00BF3853"/>
    <w:rsid w:val="00005B02"/>
    <w:rsid w:val="0001041D"/>
    <w:rsid w:val="00011644"/>
    <w:rsid w:val="00011F80"/>
    <w:rsid w:val="000254D7"/>
    <w:rsid w:val="00025785"/>
    <w:rsid w:val="00025B9C"/>
    <w:rsid w:val="00027337"/>
    <w:rsid w:val="000320BA"/>
    <w:rsid w:val="000516F1"/>
    <w:rsid w:val="00055712"/>
    <w:rsid w:val="00056836"/>
    <w:rsid w:val="0006044A"/>
    <w:rsid w:val="0007759E"/>
    <w:rsid w:val="00077ADC"/>
    <w:rsid w:val="000824CB"/>
    <w:rsid w:val="00083466"/>
    <w:rsid w:val="0008544F"/>
    <w:rsid w:val="00086ED8"/>
    <w:rsid w:val="00091771"/>
    <w:rsid w:val="000943AC"/>
    <w:rsid w:val="000A07C9"/>
    <w:rsid w:val="000A31B4"/>
    <w:rsid w:val="000A51E4"/>
    <w:rsid w:val="000A66F1"/>
    <w:rsid w:val="000B73EC"/>
    <w:rsid w:val="000C4A9D"/>
    <w:rsid w:val="000D2784"/>
    <w:rsid w:val="000D3E48"/>
    <w:rsid w:val="000D760C"/>
    <w:rsid w:val="000E1525"/>
    <w:rsid w:val="000E6334"/>
    <w:rsid w:val="000E6B9E"/>
    <w:rsid w:val="000F5A72"/>
    <w:rsid w:val="00101635"/>
    <w:rsid w:val="00101C05"/>
    <w:rsid w:val="00101EE4"/>
    <w:rsid w:val="00103172"/>
    <w:rsid w:val="00103AFC"/>
    <w:rsid w:val="00104B5E"/>
    <w:rsid w:val="00105116"/>
    <w:rsid w:val="00105B96"/>
    <w:rsid w:val="0011438A"/>
    <w:rsid w:val="00117385"/>
    <w:rsid w:val="00120029"/>
    <w:rsid w:val="00127C71"/>
    <w:rsid w:val="001311CF"/>
    <w:rsid w:val="00135917"/>
    <w:rsid w:val="00135BF5"/>
    <w:rsid w:val="001416E3"/>
    <w:rsid w:val="001434AC"/>
    <w:rsid w:val="0014407E"/>
    <w:rsid w:val="001542A4"/>
    <w:rsid w:val="0016364B"/>
    <w:rsid w:val="00163999"/>
    <w:rsid w:val="00163D08"/>
    <w:rsid w:val="00165644"/>
    <w:rsid w:val="0016691B"/>
    <w:rsid w:val="00174994"/>
    <w:rsid w:val="001816C0"/>
    <w:rsid w:val="001869EB"/>
    <w:rsid w:val="00191064"/>
    <w:rsid w:val="00193600"/>
    <w:rsid w:val="00195B47"/>
    <w:rsid w:val="00196944"/>
    <w:rsid w:val="001B1A2E"/>
    <w:rsid w:val="001D31CF"/>
    <w:rsid w:val="001D410B"/>
    <w:rsid w:val="001D742F"/>
    <w:rsid w:val="001E2630"/>
    <w:rsid w:val="001F667A"/>
    <w:rsid w:val="00200544"/>
    <w:rsid w:val="00205DDF"/>
    <w:rsid w:val="002073A5"/>
    <w:rsid w:val="00212FFF"/>
    <w:rsid w:val="00217006"/>
    <w:rsid w:val="0022605C"/>
    <w:rsid w:val="002333B5"/>
    <w:rsid w:val="00235745"/>
    <w:rsid w:val="00241DF6"/>
    <w:rsid w:val="00257381"/>
    <w:rsid w:val="00261C85"/>
    <w:rsid w:val="00264B88"/>
    <w:rsid w:val="00265C1E"/>
    <w:rsid w:val="00267603"/>
    <w:rsid w:val="00270D1F"/>
    <w:rsid w:val="00284775"/>
    <w:rsid w:val="00285955"/>
    <w:rsid w:val="00285ED2"/>
    <w:rsid w:val="00290F87"/>
    <w:rsid w:val="00291E34"/>
    <w:rsid w:val="00296C81"/>
    <w:rsid w:val="002A7151"/>
    <w:rsid w:val="002B0218"/>
    <w:rsid w:val="002B7803"/>
    <w:rsid w:val="002C08DE"/>
    <w:rsid w:val="002C29B6"/>
    <w:rsid w:val="002C3122"/>
    <w:rsid w:val="002C3A57"/>
    <w:rsid w:val="002D5067"/>
    <w:rsid w:val="002D7237"/>
    <w:rsid w:val="002E5F86"/>
    <w:rsid w:val="002F1AD7"/>
    <w:rsid w:val="003010E4"/>
    <w:rsid w:val="003136EC"/>
    <w:rsid w:val="0031668F"/>
    <w:rsid w:val="003171C1"/>
    <w:rsid w:val="00320E3A"/>
    <w:rsid w:val="0032178E"/>
    <w:rsid w:val="00323A29"/>
    <w:rsid w:val="00323B43"/>
    <w:rsid w:val="00333E31"/>
    <w:rsid w:val="003360A2"/>
    <w:rsid w:val="00336B57"/>
    <w:rsid w:val="00336EC0"/>
    <w:rsid w:val="003415A6"/>
    <w:rsid w:val="00341F64"/>
    <w:rsid w:val="00346066"/>
    <w:rsid w:val="00346BAB"/>
    <w:rsid w:val="00347000"/>
    <w:rsid w:val="00360C31"/>
    <w:rsid w:val="00365302"/>
    <w:rsid w:val="003706A4"/>
    <w:rsid w:val="00377150"/>
    <w:rsid w:val="00381950"/>
    <w:rsid w:val="0038576B"/>
    <w:rsid w:val="00387288"/>
    <w:rsid w:val="00390208"/>
    <w:rsid w:val="00392BFD"/>
    <w:rsid w:val="00394A09"/>
    <w:rsid w:val="00396D98"/>
    <w:rsid w:val="003A1AF9"/>
    <w:rsid w:val="003A3F7E"/>
    <w:rsid w:val="003A5AD1"/>
    <w:rsid w:val="003B16F6"/>
    <w:rsid w:val="003B3543"/>
    <w:rsid w:val="003B45FC"/>
    <w:rsid w:val="003B6912"/>
    <w:rsid w:val="003C17F7"/>
    <w:rsid w:val="003C37A9"/>
    <w:rsid w:val="003D1E0C"/>
    <w:rsid w:val="003D1E3F"/>
    <w:rsid w:val="003D28D9"/>
    <w:rsid w:val="003D2C04"/>
    <w:rsid w:val="003E67E9"/>
    <w:rsid w:val="003F0384"/>
    <w:rsid w:val="003F13A4"/>
    <w:rsid w:val="003F3274"/>
    <w:rsid w:val="003F56FC"/>
    <w:rsid w:val="003F7CB8"/>
    <w:rsid w:val="00400938"/>
    <w:rsid w:val="00404375"/>
    <w:rsid w:val="0041273A"/>
    <w:rsid w:val="00413F9A"/>
    <w:rsid w:val="004176CA"/>
    <w:rsid w:val="00424EEC"/>
    <w:rsid w:val="00432340"/>
    <w:rsid w:val="00434CDF"/>
    <w:rsid w:val="00436B66"/>
    <w:rsid w:val="00443058"/>
    <w:rsid w:val="00446847"/>
    <w:rsid w:val="00450CE8"/>
    <w:rsid w:val="004653CF"/>
    <w:rsid w:val="00466100"/>
    <w:rsid w:val="00475796"/>
    <w:rsid w:val="00476BB3"/>
    <w:rsid w:val="00477E64"/>
    <w:rsid w:val="00480375"/>
    <w:rsid w:val="004A41B2"/>
    <w:rsid w:val="004A4F5D"/>
    <w:rsid w:val="004A5DFD"/>
    <w:rsid w:val="004B10F5"/>
    <w:rsid w:val="004B5A37"/>
    <w:rsid w:val="004C36D7"/>
    <w:rsid w:val="004C5B39"/>
    <w:rsid w:val="004D0602"/>
    <w:rsid w:val="004D3198"/>
    <w:rsid w:val="004D4788"/>
    <w:rsid w:val="004D690F"/>
    <w:rsid w:val="004E117E"/>
    <w:rsid w:val="004E14AC"/>
    <w:rsid w:val="004E471A"/>
    <w:rsid w:val="004E56AD"/>
    <w:rsid w:val="004F6BB9"/>
    <w:rsid w:val="004F7789"/>
    <w:rsid w:val="0051650E"/>
    <w:rsid w:val="005207C1"/>
    <w:rsid w:val="00521094"/>
    <w:rsid w:val="005226DA"/>
    <w:rsid w:val="00524536"/>
    <w:rsid w:val="005303A3"/>
    <w:rsid w:val="0053580C"/>
    <w:rsid w:val="005442C9"/>
    <w:rsid w:val="00547023"/>
    <w:rsid w:val="005567C9"/>
    <w:rsid w:val="005609A9"/>
    <w:rsid w:val="00562D86"/>
    <w:rsid w:val="00562DDD"/>
    <w:rsid w:val="005654AA"/>
    <w:rsid w:val="005734D3"/>
    <w:rsid w:val="005743E5"/>
    <w:rsid w:val="005756A1"/>
    <w:rsid w:val="00576B53"/>
    <w:rsid w:val="0057751E"/>
    <w:rsid w:val="005777E1"/>
    <w:rsid w:val="00584682"/>
    <w:rsid w:val="00586A77"/>
    <w:rsid w:val="005B0773"/>
    <w:rsid w:val="005B23AB"/>
    <w:rsid w:val="005B465B"/>
    <w:rsid w:val="005B605D"/>
    <w:rsid w:val="005B70C9"/>
    <w:rsid w:val="005C059A"/>
    <w:rsid w:val="005C0B3F"/>
    <w:rsid w:val="005C1B0C"/>
    <w:rsid w:val="005C3B7C"/>
    <w:rsid w:val="005C7D00"/>
    <w:rsid w:val="005D3382"/>
    <w:rsid w:val="005E2D72"/>
    <w:rsid w:val="005E4DAD"/>
    <w:rsid w:val="005E631E"/>
    <w:rsid w:val="005E6395"/>
    <w:rsid w:val="005F4EB4"/>
    <w:rsid w:val="00600D8F"/>
    <w:rsid w:val="0060415E"/>
    <w:rsid w:val="00604C27"/>
    <w:rsid w:val="006054E7"/>
    <w:rsid w:val="0060558D"/>
    <w:rsid w:val="00606E12"/>
    <w:rsid w:val="00613CDB"/>
    <w:rsid w:val="0061579E"/>
    <w:rsid w:val="00617CCC"/>
    <w:rsid w:val="0062040A"/>
    <w:rsid w:val="006220B0"/>
    <w:rsid w:val="00622104"/>
    <w:rsid w:val="006241BB"/>
    <w:rsid w:val="00625098"/>
    <w:rsid w:val="0062601D"/>
    <w:rsid w:val="0063209B"/>
    <w:rsid w:val="006434B2"/>
    <w:rsid w:val="00650C63"/>
    <w:rsid w:val="00655206"/>
    <w:rsid w:val="00661288"/>
    <w:rsid w:val="00662E44"/>
    <w:rsid w:val="0066521A"/>
    <w:rsid w:val="00667555"/>
    <w:rsid w:val="00682B0E"/>
    <w:rsid w:val="00691C42"/>
    <w:rsid w:val="006932B4"/>
    <w:rsid w:val="00694EDC"/>
    <w:rsid w:val="00696930"/>
    <w:rsid w:val="006A20DE"/>
    <w:rsid w:val="006A3199"/>
    <w:rsid w:val="006B77A2"/>
    <w:rsid w:val="006B7FF9"/>
    <w:rsid w:val="006C29B4"/>
    <w:rsid w:val="006D5974"/>
    <w:rsid w:val="006E2DC0"/>
    <w:rsid w:val="006E5D47"/>
    <w:rsid w:val="006F0B3B"/>
    <w:rsid w:val="0070198B"/>
    <w:rsid w:val="00702A7B"/>
    <w:rsid w:val="007107D4"/>
    <w:rsid w:val="00717B98"/>
    <w:rsid w:val="007335C9"/>
    <w:rsid w:val="00740934"/>
    <w:rsid w:val="0075285E"/>
    <w:rsid w:val="007529A6"/>
    <w:rsid w:val="00752C4B"/>
    <w:rsid w:val="0075331F"/>
    <w:rsid w:val="00753A9E"/>
    <w:rsid w:val="00753E26"/>
    <w:rsid w:val="007544FF"/>
    <w:rsid w:val="007616C8"/>
    <w:rsid w:val="00762011"/>
    <w:rsid w:val="0076570E"/>
    <w:rsid w:val="00770596"/>
    <w:rsid w:val="00771F6B"/>
    <w:rsid w:val="0078057F"/>
    <w:rsid w:val="007807BA"/>
    <w:rsid w:val="00786090"/>
    <w:rsid w:val="007862E1"/>
    <w:rsid w:val="00787B17"/>
    <w:rsid w:val="00790728"/>
    <w:rsid w:val="00795F6A"/>
    <w:rsid w:val="007965B7"/>
    <w:rsid w:val="00796F8B"/>
    <w:rsid w:val="007A23D0"/>
    <w:rsid w:val="007A3892"/>
    <w:rsid w:val="007A4194"/>
    <w:rsid w:val="007B2767"/>
    <w:rsid w:val="007B2BD7"/>
    <w:rsid w:val="007C5AC2"/>
    <w:rsid w:val="007D474F"/>
    <w:rsid w:val="007D76E4"/>
    <w:rsid w:val="007E049B"/>
    <w:rsid w:val="007E1FBB"/>
    <w:rsid w:val="007E784C"/>
    <w:rsid w:val="007F3DDF"/>
    <w:rsid w:val="007F484E"/>
    <w:rsid w:val="0080488C"/>
    <w:rsid w:val="00807C10"/>
    <w:rsid w:val="00814962"/>
    <w:rsid w:val="0081701B"/>
    <w:rsid w:val="00821A10"/>
    <w:rsid w:val="00821D44"/>
    <w:rsid w:val="00822C2E"/>
    <w:rsid w:val="008238AD"/>
    <w:rsid w:val="00824E35"/>
    <w:rsid w:val="00834258"/>
    <w:rsid w:val="008365F5"/>
    <w:rsid w:val="00846625"/>
    <w:rsid w:val="008605DB"/>
    <w:rsid w:val="00870DED"/>
    <w:rsid w:val="008710E7"/>
    <w:rsid w:val="008757A6"/>
    <w:rsid w:val="00875D4D"/>
    <w:rsid w:val="00897949"/>
    <w:rsid w:val="008C3111"/>
    <w:rsid w:val="008D1546"/>
    <w:rsid w:val="008D3206"/>
    <w:rsid w:val="008D3507"/>
    <w:rsid w:val="008D6D08"/>
    <w:rsid w:val="008E2DA4"/>
    <w:rsid w:val="008E3F89"/>
    <w:rsid w:val="008E4690"/>
    <w:rsid w:val="008E55F6"/>
    <w:rsid w:val="008E7BC5"/>
    <w:rsid w:val="008F10AE"/>
    <w:rsid w:val="008F40CD"/>
    <w:rsid w:val="008F470C"/>
    <w:rsid w:val="008F6A9F"/>
    <w:rsid w:val="009069F9"/>
    <w:rsid w:val="00912714"/>
    <w:rsid w:val="009144EA"/>
    <w:rsid w:val="00915097"/>
    <w:rsid w:val="009209F0"/>
    <w:rsid w:val="00924476"/>
    <w:rsid w:val="00924925"/>
    <w:rsid w:val="0093369A"/>
    <w:rsid w:val="00935F32"/>
    <w:rsid w:val="00940293"/>
    <w:rsid w:val="00954EBE"/>
    <w:rsid w:val="0096052A"/>
    <w:rsid w:val="009621AE"/>
    <w:rsid w:val="00963913"/>
    <w:rsid w:val="00964C22"/>
    <w:rsid w:val="009753D2"/>
    <w:rsid w:val="00976B88"/>
    <w:rsid w:val="00977317"/>
    <w:rsid w:val="00980883"/>
    <w:rsid w:val="00982BCE"/>
    <w:rsid w:val="009836B9"/>
    <w:rsid w:val="0098495E"/>
    <w:rsid w:val="00986809"/>
    <w:rsid w:val="009A2171"/>
    <w:rsid w:val="009A3342"/>
    <w:rsid w:val="009A3958"/>
    <w:rsid w:val="009A520A"/>
    <w:rsid w:val="009B35D5"/>
    <w:rsid w:val="009B7595"/>
    <w:rsid w:val="009C70D0"/>
    <w:rsid w:val="009C74B3"/>
    <w:rsid w:val="009D104D"/>
    <w:rsid w:val="009D49EA"/>
    <w:rsid w:val="009E000E"/>
    <w:rsid w:val="009E1450"/>
    <w:rsid w:val="009E2809"/>
    <w:rsid w:val="009E2ACF"/>
    <w:rsid w:val="009F16FB"/>
    <w:rsid w:val="009F686C"/>
    <w:rsid w:val="00A02A89"/>
    <w:rsid w:val="00A10D0A"/>
    <w:rsid w:val="00A11C36"/>
    <w:rsid w:val="00A12ACA"/>
    <w:rsid w:val="00A13E6E"/>
    <w:rsid w:val="00A15C2B"/>
    <w:rsid w:val="00A20417"/>
    <w:rsid w:val="00A20E30"/>
    <w:rsid w:val="00A237EE"/>
    <w:rsid w:val="00A27E97"/>
    <w:rsid w:val="00A379FD"/>
    <w:rsid w:val="00A44084"/>
    <w:rsid w:val="00A54CD5"/>
    <w:rsid w:val="00A651C2"/>
    <w:rsid w:val="00A70E42"/>
    <w:rsid w:val="00A71A68"/>
    <w:rsid w:val="00A73860"/>
    <w:rsid w:val="00A75ED9"/>
    <w:rsid w:val="00A770F3"/>
    <w:rsid w:val="00A80DE6"/>
    <w:rsid w:val="00A816BC"/>
    <w:rsid w:val="00A83971"/>
    <w:rsid w:val="00A87904"/>
    <w:rsid w:val="00A9169F"/>
    <w:rsid w:val="00A9458A"/>
    <w:rsid w:val="00A95879"/>
    <w:rsid w:val="00AA128D"/>
    <w:rsid w:val="00AA27A2"/>
    <w:rsid w:val="00AA38DA"/>
    <w:rsid w:val="00AA41E9"/>
    <w:rsid w:val="00AA64EA"/>
    <w:rsid w:val="00AB5974"/>
    <w:rsid w:val="00AC1171"/>
    <w:rsid w:val="00AC1460"/>
    <w:rsid w:val="00AC35BC"/>
    <w:rsid w:val="00AC7BA6"/>
    <w:rsid w:val="00AD19DA"/>
    <w:rsid w:val="00AD4FC3"/>
    <w:rsid w:val="00AE05E4"/>
    <w:rsid w:val="00AE295D"/>
    <w:rsid w:val="00AE7442"/>
    <w:rsid w:val="00AF7DF8"/>
    <w:rsid w:val="00B03B02"/>
    <w:rsid w:val="00B06E8F"/>
    <w:rsid w:val="00B11863"/>
    <w:rsid w:val="00B12BFC"/>
    <w:rsid w:val="00B13CBC"/>
    <w:rsid w:val="00B21A8F"/>
    <w:rsid w:val="00B24662"/>
    <w:rsid w:val="00B24F00"/>
    <w:rsid w:val="00B35A11"/>
    <w:rsid w:val="00B4019F"/>
    <w:rsid w:val="00B403F1"/>
    <w:rsid w:val="00B41528"/>
    <w:rsid w:val="00B4191C"/>
    <w:rsid w:val="00B46B22"/>
    <w:rsid w:val="00B64A1A"/>
    <w:rsid w:val="00B65A18"/>
    <w:rsid w:val="00B80374"/>
    <w:rsid w:val="00B83875"/>
    <w:rsid w:val="00B83CC2"/>
    <w:rsid w:val="00B84902"/>
    <w:rsid w:val="00B910B7"/>
    <w:rsid w:val="00B91DBB"/>
    <w:rsid w:val="00B97448"/>
    <w:rsid w:val="00BA361C"/>
    <w:rsid w:val="00BA5BEB"/>
    <w:rsid w:val="00BB2E55"/>
    <w:rsid w:val="00BB58F4"/>
    <w:rsid w:val="00BB74A7"/>
    <w:rsid w:val="00BC3F9B"/>
    <w:rsid w:val="00BD2AB9"/>
    <w:rsid w:val="00BD412C"/>
    <w:rsid w:val="00BE279F"/>
    <w:rsid w:val="00BE4085"/>
    <w:rsid w:val="00BE60B3"/>
    <w:rsid w:val="00BE6BBE"/>
    <w:rsid w:val="00BF0560"/>
    <w:rsid w:val="00BF1C72"/>
    <w:rsid w:val="00BF2EFF"/>
    <w:rsid w:val="00BF3853"/>
    <w:rsid w:val="00C038DB"/>
    <w:rsid w:val="00C2345C"/>
    <w:rsid w:val="00C26208"/>
    <w:rsid w:val="00C31695"/>
    <w:rsid w:val="00C365E6"/>
    <w:rsid w:val="00C37D9B"/>
    <w:rsid w:val="00C40A36"/>
    <w:rsid w:val="00C40AFB"/>
    <w:rsid w:val="00C41262"/>
    <w:rsid w:val="00C42848"/>
    <w:rsid w:val="00C508C0"/>
    <w:rsid w:val="00C60B17"/>
    <w:rsid w:val="00C63574"/>
    <w:rsid w:val="00C6701F"/>
    <w:rsid w:val="00C6743B"/>
    <w:rsid w:val="00C7543B"/>
    <w:rsid w:val="00C816CA"/>
    <w:rsid w:val="00C85007"/>
    <w:rsid w:val="00C86AFE"/>
    <w:rsid w:val="00C94B87"/>
    <w:rsid w:val="00C953D4"/>
    <w:rsid w:val="00CA0ECB"/>
    <w:rsid w:val="00CA3969"/>
    <w:rsid w:val="00CB2290"/>
    <w:rsid w:val="00CB295B"/>
    <w:rsid w:val="00CB373C"/>
    <w:rsid w:val="00CB51AE"/>
    <w:rsid w:val="00CB66DE"/>
    <w:rsid w:val="00CB7882"/>
    <w:rsid w:val="00CC4081"/>
    <w:rsid w:val="00CC5AEE"/>
    <w:rsid w:val="00CD18E4"/>
    <w:rsid w:val="00CD3C8B"/>
    <w:rsid w:val="00CD5F7C"/>
    <w:rsid w:val="00CE19E8"/>
    <w:rsid w:val="00CE2483"/>
    <w:rsid w:val="00CE4A9A"/>
    <w:rsid w:val="00CE63B0"/>
    <w:rsid w:val="00CF1E57"/>
    <w:rsid w:val="00D05167"/>
    <w:rsid w:val="00D051CD"/>
    <w:rsid w:val="00D074A8"/>
    <w:rsid w:val="00D17172"/>
    <w:rsid w:val="00D17388"/>
    <w:rsid w:val="00D204A3"/>
    <w:rsid w:val="00D21095"/>
    <w:rsid w:val="00D22CD9"/>
    <w:rsid w:val="00D241B6"/>
    <w:rsid w:val="00D3405A"/>
    <w:rsid w:val="00D41640"/>
    <w:rsid w:val="00D43804"/>
    <w:rsid w:val="00D52C97"/>
    <w:rsid w:val="00D57795"/>
    <w:rsid w:val="00D57B75"/>
    <w:rsid w:val="00D6188F"/>
    <w:rsid w:val="00D63CA0"/>
    <w:rsid w:val="00D64546"/>
    <w:rsid w:val="00D84441"/>
    <w:rsid w:val="00D86394"/>
    <w:rsid w:val="00D92C35"/>
    <w:rsid w:val="00D9448D"/>
    <w:rsid w:val="00D9585F"/>
    <w:rsid w:val="00D97898"/>
    <w:rsid w:val="00DA1DEB"/>
    <w:rsid w:val="00DA4792"/>
    <w:rsid w:val="00DB3163"/>
    <w:rsid w:val="00DB6279"/>
    <w:rsid w:val="00DC54A7"/>
    <w:rsid w:val="00DD13F7"/>
    <w:rsid w:val="00DD7580"/>
    <w:rsid w:val="00DE3060"/>
    <w:rsid w:val="00DF361F"/>
    <w:rsid w:val="00DF58B9"/>
    <w:rsid w:val="00E006C8"/>
    <w:rsid w:val="00E00DBA"/>
    <w:rsid w:val="00E014E1"/>
    <w:rsid w:val="00E04EB4"/>
    <w:rsid w:val="00E13E7B"/>
    <w:rsid w:val="00E15E37"/>
    <w:rsid w:val="00E27DB6"/>
    <w:rsid w:val="00E37D37"/>
    <w:rsid w:val="00E42CB1"/>
    <w:rsid w:val="00E61C9C"/>
    <w:rsid w:val="00E71449"/>
    <w:rsid w:val="00E9503F"/>
    <w:rsid w:val="00E95FF4"/>
    <w:rsid w:val="00E96B4E"/>
    <w:rsid w:val="00EA1C4B"/>
    <w:rsid w:val="00EA3263"/>
    <w:rsid w:val="00EA3E5E"/>
    <w:rsid w:val="00EA61F8"/>
    <w:rsid w:val="00EB3A9C"/>
    <w:rsid w:val="00EB40DD"/>
    <w:rsid w:val="00EC18FA"/>
    <w:rsid w:val="00EC21D9"/>
    <w:rsid w:val="00EC6C79"/>
    <w:rsid w:val="00EC72FB"/>
    <w:rsid w:val="00EE1CCF"/>
    <w:rsid w:val="00EE4ED2"/>
    <w:rsid w:val="00EF3F09"/>
    <w:rsid w:val="00EF4494"/>
    <w:rsid w:val="00F00AB8"/>
    <w:rsid w:val="00F010BE"/>
    <w:rsid w:val="00F03583"/>
    <w:rsid w:val="00F2607D"/>
    <w:rsid w:val="00F32FA6"/>
    <w:rsid w:val="00F33C8C"/>
    <w:rsid w:val="00F34A73"/>
    <w:rsid w:val="00F360CA"/>
    <w:rsid w:val="00F44E21"/>
    <w:rsid w:val="00F454CC"/>
    <w:rsid w:val="00F52A90"/>
    <w:rsid w:val="00F5455B"/>
    <w:rsid w:val="00F60DBF"/>
    <w:rsid w:val="00F62359"/>
    <w:rsid w:val="00F71F02"/>
    <w:rsid w:val="00F728BC"/>
    <w:rsid w:val="00F75408"/>
    <w:rsid w:val="00F77C76"/>
    <w:rsid w:val="00F81EB0"/>
    <w:rsid w:val="00F820DC"/>
    <w:rsid w:val="00F83919"/>
    <w:rsid w:val="00F8495A"/>
    <w:rsid w:val="00F9208B"/>
    <w:rsid w:val="00F978FD"/>
    <w:rsid w:val="00FA5659"/>
    <w:rsid w:val="00FB43A6"/>
    <w:rsid w:val="00FB7FFD"/>
    <w:rsid w:val="00FC4D80"/>
    <w:rsid w:val="00FC5BD9"/>
    <w:rsid w:val="00FE0150"/>
    <w:rsid w:val="00FF58A4"/>
    <w:rsid w:val="00FF6A30"/>
    <w:rsid w:val="00FF6BB3"/>
    <w:rsid w:val="00FF6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8F16"/>
  <w15:chartTrackingRefBased/>
  <w15:docId w15:val="{67BFA28B-6CEC-41E8-97EF-A7A48398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1E"/>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200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C2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4258"/>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Heading4">
    <w:name w:val="heading 4"/>
    <w:basedOn w:val="Normal"/>
    <w:link w:val="Heading4Char"/>
    <w:uiPriority w:val="9"/>
    <w:qFormat/>
    <w:rsid w:val="00834258"/>
    <w:pPr>
      <w:spacing w:before="100" w:beforeAutospacing="1" w:after="100" w:afterAutospacing="1" w:line="240" w:lineRule="auto"/>
      <w:outlineLvl w:val="3"/>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hAnsi="Times New Roman"/>
      <w:b/>
      <w:sz w:val="24"/>
      <w:szCs w:val="20"/>
      <w:lang w:val="en-US" w:eastAsia="en-US"/>
    </w:rPr>
  </w:style>
  <w:style w:type="character" w:customStyle="1" w:styleId="TitleChar">
    <w:name w:val="Title Char"/>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eastAsia="Calibri"/>
      <w:sz w:val="20"/>
      <w:szCs w:val="20"/>
      <w:lang w:val="en-US" w:eastAsia="en-US"/>
    </w:rPr>
  </w:style>
  <w:style w:type="character" w:customStyle="1" w:styleId="FooterChar">
    <w:name w:val="Footer Char"/>
    <w:link w:val="Footer"/>
    <w:uiPriority w:val="99"/>
    <w:rsid w:val="00BF3853"/>
    <w:rPr>
      <w:rFonts w:ascii="Calibri" w:eastAsia="Calibri" w:hAnsi="Calibri" w:cs="Times New Roman"/>
      <w:lang w:val="en-US" w:eastAsia="en-US"/>
    </w:rPr>
  </w:style>
  <w:style w:type="character" w:styleId="Hyperlink">
    <w:name w:val="Hyperlink"/>
    <w:uiPriority w:val="99"/>
    <w:unhideWhenUsed/>
    <w:rsid w:val="00BF3853"/>
    <w:rPr>
      <w:color w:val="0000FF"/>
      <w:u w:val="single"/>
    </w:rPr>
  </w:style>
  <w:style w:type="paragraph" w:styleId="NoSpacing">
    <w:name w:val="No Spacing"/>
    <w:link w:val="NoSpacingChar"/>
    <w:uiPriority w:val="1"/>
    <w:qFormat/>
    <w:rsid w:val="00BF3853"/>
    <w:rPr>
      <w:rFonts w:ascii="Times New Roman" w:hAnsi="Times New Roman"/>
      <w:sz w:val="24"/>
      <w:szCs w:val="24"/>
    </w:rPr>
  </w:style>
  <w:style w:type="table" w:styleId="TableGrid">
    <w:name w:val="Table Grid"/>
    <w:basedOn w:val="TableNormal"/>
    <w:uiPriority w:val="39"/>
    <w:rsid w:val="004C5B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75D4D"/>
    <w:rPr>
      <w:rFonts w:ascii="Segoe UI" w:hAnsi="Segoe UI" w:cs="Segoe UI"/>
      <w:sz w:val="18"/>
      <w:szCs w:val="18"/>
    </w:rPr>
  </w:style>
  <w:style w:type="paragraph" w:styleId="ListParagraph">
    <w:name w:val="List Paragraph"/>
    <w:basedOn w:val="Normal"/>
    <w:link w:val="ListParagraphChar"/>
    <w:uiPriority w:val="34"/>
    <w:qFormat/>
    <w:rsid w:val="00524536"/>
    <w:pPr>
      <w:ind w:left="720"/>
      <w:contextualSpacing/>
    </w:pPr>
  </w:style>
  <w:style w:type="character" w:styleId="PlaceholderText">
    <w:name w:val="Placeholder Text"/>
    <w:uiPriority w:val="99"/>
    <w:semiHidden/>
    <w:rsid w:val="00B46B22"/>
    <w:rPr>
      <w:color w:val="808080"/>
    </w:rPr>
  </w:style>
  <w:style w:type="character" w:customStyle="1" w:styleId="NoSpacingChar">
    <w:name w:val="No Spacing Char"/>
    <w:link w:val="NoSpacing"/>
    <w:uiPriority w:val="1"/>
    <w:rsid w:val="00F5455B"/>
    <w:rPr>
      <w:rFonts w:ascii="Times New Roman" w:hAnsi="Times New Roman"/>
      <w:sz w:val="24"/>
      <w:szCs w:val="24"/>
      <w:lang w:val="en-US" w:eastAsia="en-US" w:bidi="ar-SA"/>
    </w:rPr>
  </w:style>
  <w:style w:type="paragraph" w:customStyle="1" w:styleId="Default">
    <w:name w:val="Default"/>
    <w:rsid w:val="00346066"/>
    <w:pPr>
      <w:autoSpaceDE w:val="0"/>
      <w:autoSpaceDN w:val="0"/>
      <w:adjustRightInd w:val="0"/>
    </w:pPr>
    <w:rPr>
      <w:rFonts w:cs="Calibri"/>
      <w:color w:val="000000"/>
      <w:sz w:val="24"/>
      <w:szCs w:val="24"/>
      <w:lang w:eastAsia="en-GB"/>
    </w:rPr>
  </w:style>
  <w:style w:type="character" w:styleId="IntenseReference">
    <w:name w:val="Intense Reference"/>
    <w:uiPriority w:val="32"/>
    <w:qFormat/>
    <w:rsid w:val="00027337"/>
    <w:rPr>
      <w:b/>
      <w:bCs/>
      <w:smallCaps/>
      <w:color w:val="C0504D"/>
      <w:spacing w:val="5"/>
      <w:u w:val="single"/>
    </w:rPr>
  </w:style>
  <w:style w:type="character" w:customStyle="1" w:styleId="Heading3Char">
    <w:name w:val="Heading 3 Char"/>
    <w:link w:val="Heading3"/>
    <w:uiPriority w:val="9"/>
    <w:rsid w:val="00834258"/>
    <w:rPr>
      <w:rFonts w:ascii="Times New Roman" w:hAnsi="Times New Roman"/>
      <w:b/>
      <w:bCs/>
      <w:sz w:val="27"/>
      <w:szCs w:val="27"/>
    </w:rPr>
  </w:style>
  <w:style w:type="character" w:customStyle="1" w:styleId="Heading4Char">
    <w:name w:val="Heading 4 Char"/>
    <w:link w:val="Heading4"/>
    <w:uiPriority w:val="9"/>
    <w:rsid w:val="00834258"/>
    <w:rPr>
      <w:rFonts w:ascii="Times New Roman" w:hAnsi="Times New Roman"/>
      <w:b/>
      <w:bCs/>
      <w:sz w:val="24"/>
      <w:szCs w:val="24"/>
    </w:rPr>
  </w:style>
  <w:style w:type="paragraph" w:styleId="HTMLPreformatted">
    <w:name w:val="HTML Preformatted"/>
    <w:basedOn w:val="Normal"/>
    <w:link w:val="HTMLPreformattedChar"/>
    <w:uiPriority w:val="99"/>
    <w:unhideWhenUsed/>
    <w:rsid w:val="00BE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BE60B3"/>
    <w:rPr>
      <w:rFonts w:ascii="Courier New" w:hAnsi="Courier New" w:cs="Courier New"/>
    </w:rPr>
  </w:style>
  <w:style w:type="character" w:styleId="Strong">
    <w:name w:val="Strong"/>
    <w:uiPriority w:val="22"/>
    <w:qFormat/>
    <w:rsid w:val="00381950"/>
    <w:rPr>
      <w:b/>
      <w:bCs/>
    </w:rPr>
  </w:style>
  <w:style w:type="character" w:styleId="Emphasis">
    <w:name w:val="Emphasis"/>
    <w:uiPriority w:val="20"/>
    <w:qFormat/>
    <w:rsid w:val="001542A4"/>
    <w:rPr>
      <w:i/>
      <w:iCs/>
    </w:rPr>
  </w:style>
  <w:style w:type="character" w:customStyle="1" w:styleId="UnresolvedMention1">
    <w:name w:val="Unresolved Mention1"/>
    <w:basedOn w:val="DefaultParagraphFont"/>
    <w:uiPriority w:val="99"/>
    <w:semiHidden/>
    <w:unhideWhenUsed/>
    <w:rsid w:val="00AC1460"/>
    <w:rPr>
      <w:color w:val="605E5C"/>
      <w:shd w:val="clear" w:color="auto" w:fill="E1DFDD"/>
    </w:rPr>
  </w:style>
  <w:style w:type="character" w:customStyle="1" w:styleId="shorttext">
    <w:name w:val="short_text"/>
    <w:basedOn w:val="DefaultParagraphFont"/>
    <w:rsid w:val="00200544"/>
  </w:style>
  <w:style w:type="character" w:customStyle="1" w:styleId="ListParagraphChar">
    <w:name w:val="List Paragraph Char"/>
    <w:link w:val="ListParagraph"/>
    <w:uiPriority w:val="34"/>
    <w:rsid w:val="00200544"/>
    <w:rPr>
      <w:sz w:val="22"/>
      <w:szCs w:val="22"/>
      <w:lang w:val="en-GB" w:eastAsia="en-GB"/>
    </w:rPr>
  </w:style>
  <w:style w:type="character" w:customStyle="1" w:styleId="Heading1Char">
    <w:name w:val="Heading 1 Char"/>
    <w:basedOn w:val="DefaultParagraphFont"/>
    <w:link w:val="Heading1"/>
    <w:uiPriority w:val="9"/>
    <w:rsid w:val="00200544"/>
    <w:rPr>
      <w:rFonts w:asciiTheme="majorHAnsi" w:eastAsiaTheme="majorEastAsia" w:hAnsiTheme="majorHAnsi" w:cstheme="majorBidi"/>
      <w:color w:val="2F5496" w:themeColor="accent1" w:themeShade="BF"/>
      <w:sz w:val="32"/>
      <w:szCs w:val="32"/>
      <w:lang w:val="en-GB" w:eastAsia="en-GB"/>
    </w:rPr>
  </w:style>
  <w:style w:type="paragraph" w:styleId="TOCHeading">
    <w:name w:val="TOC Heading"/>
    <w:basedOn w:val="Heading1"/>
    <w:next w:val="Normal"/>
    <w:uiPriority w:val="39"/>
    <w:unhideWhenUsed/>
    <w:qFormat/>
    <w:rsid w:val="00200544"/>
    <w:pPr>
      <w:spacing w:line="259" w:lineRule="auto"/>
      <w:outlineLvl w:val="9"/>
    </w:pPr>
    <w:rPr>
      <w:lang w:val="en-US" w:eastAsia="en-US"/>
    </w:rPr>
  </w:style>
  <w:style w:type="paragraph" w:styleId="TOC1">
    <w:name w:val="toc 1"/>
    <w:basedOn w:val="Normal"/>
    <w:next w:val="Normal"/>
    <w:autoRedefine/>
    <w:uiPriority w:val="39"/>
    <w:unhideWhenUsed/>
    <w:rsid w:val="00200544"/>
    <w:pPr>
      <w:spacing w:after="100"/>
    </w:pPr>
  </w:style>
  <w:style w:type="character" w:customStyle="1" w:styleId="Heading2Char">
    <w:name w:val="Heading 2 Char"/>
    <w:basedOn w:val="DefaultParagraphFont"/>
    <w:link w:val="Heading2"/>
    <w:uiPriority w:val="9"/>
    <w:semiHidden/>
    <w:rsid w:val="002C29B6"/>
    <w:rPr>
      <w:rFonts w:asciiTheme="majorHAnsi" w:eastAsiaTheme="majorEastAsia" w:hAnsiTheme="majorHAnsi" w:cstheme="majorBidi"/>
      <w:color w:val="2F5496"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153">
      <w:bodyDiv w:val="1"/>
      <w:marLeft w:val="0"/>
      <w:marRight w:val="0"/>
      <w:marTop w:val="0"/>
      <w:marBottom w:val="0"/>
      <w:divBdr>
        <w:top w:val="none" w:sz="0" w:space="0" w:color="auto"/>
        <w:left w:val="none" w:sz="0" w:space="0" w:color="auto"/>
        <w:bottom w:val="none" w:sz="0" w:space="0" w:color="auto"/>
        <w:right w:val="none" w:sz="0" w:space="0" w:color="auto"/>
      </w:divBdr>
    </w:div>
    <w:div w:id="107942257">
      <w:bodyDiv w:val="1"/>
      <w:marLeft w:val="0"/>
      <w:marRight w:val="0"/>
      <w:marTop w:val="0"/>
      <w:marBottom w:val="0"/>
      <w:divBdr>
        <w:top w:val="none" w:sz="0" w:space="0" w:color="auto"/>
        <w:left w:val="none" w:sz="0" w:space="0" w:color="auto"/>
        <w:bottom w:val="none" w:sz="0" w:space="0" w:color="auto"/>
        <w:right w:val="none" w:sz="0" w:space="0" w:color="auto"/>
      </w:divBdr>
    </w:div>
    <w:div w:id="173616910">
      <w:bodyDiv w:val="1"/>
      <w:marLeft w:val="0"/>
      <w:marRight w:val="0"/>
      <w:marTop w:val="0"/>
      <w:marBottom w:val="0"/>
      <w:divBdr>
        <w:top w:val="none" w:sz="0" w:space="0" w:color="auto"/>
        <w:left w:val="none" w:sz="0" w:space="0" w:color="auto"/>
        <w:bottom w:val="none" w:sz="0" w:space="0" w:color="auto"/>
        <w:right w:val="none" w:sz="0" w:space="0" w:color="auto"/>
      </w:divBdr>
    </w:div>
    <w:div w:id="339506007">
      <w:bodyDiv w:val="1"/>
      <w:marLeft w:val="0"/>
      <w:marRight w:val="0"/>
      <w:marTop w:val="0"/>
      <w:marBottom w:val="0"/>
      <w:divBdr>
        <w:top w:val="none" w:sz="0" w:space="0" w:color="auto"/>
        <w:left w:val="none" w:sz="0" w:space="0" w:color="auto"/>
        <w:bottom w:val="none" w:sz="0" w:space="0" w:color="auto"/>
        <w:right w:val="none" w:sz="0" w:space="0" w:color="auto"/>
      </w:divBdr>
    </w:div>
    <w:div w:id="406465674">
      <w:bodyDiv w:val="1"/>
      <w:marLeft w:val="0"/>
      <w:marRight w:val="0"/>
      <w:marTop w:val="0"/>
      <w:marBottom w:val="0"/>
      <w:divBdr>
        <w:top w:val="none" w:sz="0" w:space="0" w:color="auto"/>
        <w:left w:val="none" w:sz="0" w:space="0" w:color="auto"/>
        <w:bottom w:val="none" w:sz="0" w:space="0" w:color="auto"/>
        <w:right w:val="none" w:sz="0" w:space="0" w:color="auto"/>
      </w:divBdr>
    </w:div>
    <w:div w:id="437726497">
      <w:bodyDiv w:val="1"/>
      <w:marLeft w:val="0"/>
      <w:marRight w:val="0"/>
      <w:marTop w:val="0"/>
      <w:marBottom w:val="0"/>
      <w:divBdr>
        <w:top w:val="none" w:sz="0" w:space="0" w:color="auto"/>
        <w:left w:val="none" w:sz="0" w:space="0" w:color="auto"/>
        <w:bottom w:val="none" w:sz="0" w:space="0" w:color="auto"/>
        <w:right w:val="none" w:sz="0" w:space="0" w:color="auto"/>
      </w:divBdr>
    </w:div>
    <w:div w:id="440103280">
      <w:bodyDiv w:val="1"/>
      <w:marLeft w:val="0"/>
      <w:marRight w:val="0"/>
      <w:marTop w:val="0"/>
      <w:marBottom w:val="0"/>
      <w:divBdr>
        <w:top w:val="none" w:sz="0" w:space="0" w:color="auto"/>
        <w:left w:val="none" w:sz="0" w:space="0" w:color="auto"/>
        <w:bottom w:val="none" w:sz="0" w:space="0" w:color="auto"/>
        <w:right w:val="none" w:sz="0" w:space="0" w:color="auto"/>
      </w:divBdr>
    </w:div>
    <w:div w:id="535587085">
      <w:bodyDiv w:val="1"/>
      <w:marLeft w:val="0"/>
      <w:marRight w:val="0"/>
      <w:marTop w:val="0"/>
      <w:marBottom w:val="0"/>
      <w:divBdr>
        <w:top w:val="none" w:sz="0" w:space="0" w:color="auto"/>
        <w:left w:val="none" w:sz="0" w:space="0" w:color="auto"/>
        <w:bottom w:val="none" w:sz="0" w:space="0" w:color="auto"/>
        <w:right w:val="none" w:sz="0" w:space="0" w:color="auto"/>
      </w:divBdr>
    </w:div>
    <w:div w:id="584337430">
      <w:bodyDiv w:val="1"/>
      <w:marLeft w:val="0"/>
      <w:marRight w:val="0"/>
      <w:marTop w:val="0"/>
      <w:marBottom w:val="0"/>
      <w:divBdr>
        <w:top w:val="none" w:sz="0" w:space="0" w:color="auto"/>
        <w:left w:val="none" w:sz="0" w:space="0" w:color="auto"/>
        <w:bottom w:val="none" w:sz="0" w:space="0" w:color="auto"/>
        <w:right w:val="none" w:sz="0" w:space="0" w:color="auto"/>
      </w:divBdr>
    </w:div>
    <w:div w:id="679967649">
      <w:bodyDiv w:val="1"/>
      <w:marLeft w:val="0"/>
      <w:marRight w:val="0"/>
      <w:marTop w:val="0"/>
      <w:marBottom w:val="0"/>
      <w:divBdr>
        <w:top w:val="none" w:sz="0" w:space="0" w:color="auto"/>
        <w:left w:val="none" w:sz="0" w:space="0" w:color="auto"/>
        <w:bottom w:val="none" w:sz="0" w:space="0" w:color="auto"/>
        <w:right w:val="none" w:sz="0" w:space="0" w:color="auto"/>
      </w:divBdr>
    </w:div>
    <w:div w:id="742801476">
      <w:bodyDiv w:val="1"/>
      <w:marLeft w:val="0"/>
      <w:marRight w:val="0"/>
      <w:marTop w:val="0"/>
      <w:marBottom w:val="0"/>
      <w:divBdr>
        <w:top w:val="none" w:sz="0" w:space="0" w:color="auto"/>
        <w:left w:val="none" w:sz="0" w:space="0" w:color="auto"/>
        <w:bottom w:val="none" w:sz="0" w:space="0" w:color="auto"/>
        <w:right w:val="none" w:sz="0" w:space="0" w:color="auto"/>
      </w:divBdr>
    </w:div>
    <w:div w:id="999311728">
      <w:bodyDiv w:val="1"/>
      <w:marLeft w:val="0"/>
      <w:marRight w:val="0"/>
      <w:marTop w:val="0"/>
      <w:marBottom w:val="0"/>
      <w:divBdr>
        <w:top w:val="none" w:sz="0" w:space="0" w:color="auto"/>
        <w:left w:val="none" w:sz="0" w:space="0" w:color="auto"/>
        <w:bottom w:val="none" w:sz="0" w:space="0" w:color="auto"/>
        <w:right w:val="none" w:sz="0" w:space="0" w:color="auto"/>
      </w:divBdr>
    </w:div>
    <w:div w:id="1031415709">
      <w:bodyDiv w:val="1"/>
      <w:marLeft w:val="0"/>
      <w:marRight w:val="0"/>
      <w:marTop w:val="0"/>
      <w:marBottom w:val="0"/>
      <w:divBdr>
        <w:top w:val="none" w:sz="0" w:space="0" w:color="auto"/>
        <w:left w:val="none" w:sz="0" w:space="0" w:color="auto"/>
        <w:bottom w:val="none" w:sz="0" w:space="0" w:color="auto"/>
        <w:right w:val="none" w:sz="0" w:space="0" w:color="auto"/>
      </w:divBdr>
      <w:divsChild>
        <w:div w:id="1037438522">
          <w:marLeft w:val="0"/>
          <w:marRight w:val="0"/>
          <w:marTop w:val="100"/>
          <w:marBottom w:val="0"/>
          <w:divBdr>
            <w:top w:val="none" w:sz="0" w:space="0" w:color="auto"/>
            <w:left w:val="none" w:sz="0" w:space="0" w:color="auto"/>
            <w:bottom w:val="none" w:sz="0" w:space="0" w:color="auto"/>
            <w:right w:val="none" w:sz="0" w:space="0" w:color="auto"/>
          </w:divBdr>
        </w:div>
        <w:div w:id="2103867025">
          <w:marLeft w:val="0"/>
          <w:marRight w:val="0"/>
          <w:marTop w:val="0"/>
          <w:marBottom w:val="0"/>
          <w:divBdr>
            <w:top w:val="none" w:sz="0" w:space="0" w:color="auto"/>
            <w:left w:val="none" w:sz="0" w:space="0" w:color="auto"/>
            <w:bottom w:val="none" w:sz="0" w:space="0" w:color="auto"/>
            <w:right w:val="none" w:sz="0" w:space="0" w:color="auto"/>
          </w:divBdr>
          <w:divsChild>
            <w:div w:id="19556066">
              <w:marLeft w:val="0"/>
              <w:marRight w:val="0"/>
              <w:marTop w:val="0"/>
              <w:marBottom w:val="0"/>
              <w:divBdr>
                <w:top w:val="none" w:sz="0" w:space="0" w:color="auto"/>
                <w:left w:val="none" w:sz="0" w:space="0" w:color="auto"/>
                <w:bottom w:val="none" w:sz="0" w:space="0" w:color="auto"/>
                <w:right w:val="none" w:sz="0" w:space="0" w:color="auto"/>
              </w:divBdr>
              <w:divsChild>
                <w:div w:id="1243563273">
                  <w:marLeft w:val="0"/>
                  <w:marRight w:val="0"/>
                  <w:marTop w:val="0"/>
                  <w:marBottom w:val="0"/>
                  <w:divBdr>
                    <w:top w:val="none" w:sz="0" w:space="0" w:color="auto"/>
                    <w:left w:val="none" w:sz="0" w:space="0" w:color="auto"/>
                    <w:bottom w:val="none" w:sz="0" w:space="0" w:color="auto"/>
                    <w:right w:val="none" w:sz="0" w:space="0" w:color="auto"/>
                  </w:divBdr>
                  <w:divsChild>
                    <w:div w:id="515118727">
                      <w:marLeft w:val="0"/>
                      <w:marRight w:val="0"/>
                      <w:marTop w:val="0"/>
                      <w:marBottom w:val="0"/>
                      <w:divBdr>
                        <w:top w:val="none" w:sz="0" w:space="0" w:color="auto"/>
                        <w:left w:val="none" w:sz="0" w:space="0" w:color="auto"/>
                        <w:bottom w:val="none" w:sz="0" w:space="0" w:color="auto"/>
                        <w:right w:val="none" w:sz="0" w:space="0" w:color="auto"/>
                      </w:divBdr>
                      <w:divsChild>
                        <w:div w:id="1457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9288">
              <w:marLeft w:val="0"/>
              <w:marRight w:val="0"/>
              <w:marTop w:val="0"/>
              <w:marBottom w:val="0"/>
              <w:divBdr>
                <w:top w:val="none" w:sz="0" w:space="0" w:color="auto"/>
                <w:left w:val="none" w:sz="0" w:space="0" w:color="auto"/>
                <w:bottom w:val="none" w:sz="0" w:space="0" w:color="auto"/>
                <w:right w:val="none" w:sz="0" w:space="0" w:color="auto"/>
              </w:divBdr>
              <w:divsChild>
                <w:div w:id="635765288">
                  <w:marLeft w:val="0"/>
                  <w:marRight w:val="0"/>
                  <w:marTop w:val="0"/>
                  <w:marBottom w:val="0"/>
                  <w:divBdr>
                    <w:top w:val="none" w:sz="0" w:space="0" w:color="auto"/>
                    <w:left w:val="none" w:sz="0" w:space="0" w:color="auto"/>
                    <w:bottom w:val="none" w:sz="0" w:space="0" w:color="auto"/>
                    <w:right w:val="none" w:sz="0" w:space="0" w:color="auto"/>
                  </w:divBdr>
                  <w:divsChild>
                    <w:div w:id="5037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1229">
      <w:bodyDiv w:val="1"/>
      <w:marLeft w:val="0"/>
      <w:marRight w:val="0"/>
      <w:marTop w:val="0"/>
      <w:marBottom w:val="0"/>
      <w:divBdr>
        <w:top w:val="none" w:sz="0" w:space="0" w:color="auto"/>
        <w:left w:val="none" w:sz="0" w:space="0" w:color="auto"/>
        <w:bottom w:val="none" w:sz="0" w:space="0" w:color="auto"/>
        <w:right w:val="none" w:sz="0" w:space="0" w:color="auto"/>
      </w:divBdr>
    </w:div>
    <w:div w:id="1129589687">
      <w:bodyDiv w:val="1"/>
      <w:marLeft w:val="0"/>
      <w:marRight w:val="0"/>
      <w:marTop w:val="0"/>
      <w:marBottom w:val="0"/>
      <w:divBdr>
        <w:top w:val="none" w:sz="0" w:space="0" w:color="auto"/>
        <w:left w:val="none" w:sz="0" w:space="0" w:color="auto"/>
        <w:bottom w:val="none" w:sz="0" w:space="0" w:color="auto"/>
        <w:right w:val="none" w:sz="0" w:space="0" w:color="auto"/>
      </w:divBdr>
    </w:div>
    <w:div w:id="1631010475">
      <w:bodyDiv w:val="1"/>
      <w:marLeft w:val="0"/>
      <w:marRight w:val="0"/>
      <w:marTop w:val="0"/>
      <w:marBottom w:val="0"/>
      <w:divBdr>
        <w:top w:val="none" w:sz="0" w:space="0" w:color="auto"/>
        <w:left w:val="none" w:sz="0" w:space="0" w:color="auto"/>
        <w:bottom w:val="none" w:sz="0" w:space="0" w:color="auto"/>
        <w:right w:val="none" w:sz="0" w:space="0" w:color="auto"/>
      </w:divBdr>
      <w:divsChild>
        <w:div w:id="603221538">
          <w:marLeft w:val="0"/>
          <w:marRight w:val="0"/>
          <w:marTop w:val="0"/>
          <w:marBottom w:val="0"/>
          <w:divBdr>
            <w:top w:val="none" w:sz="0" w:space="0" w:color="auto"/>
            <w:left w:val="none" w:sz="0" w:space="0" w:color="auto"/>
            <w:bottom w:val="none" w:sz="0" w:space="0" w:color="auto"/>
            <w:right w:val="none" w:sz="0" w:space="0" w:color="auto"/>
          </w:divBdr>
          <w:divsChild>
            <w:div w:id="881987226">
              <w:marLeft w:val="0"/>
              <w:marRight w:val="0"/>
              <w:marTop w:val="0"/>
              <w:marBottom w:val="0"/>
              <w:divBdr>
                <w:top w:val="none" w:sz="0" w:space="0" w:color="auto"/>
                <w:left w:val="none" w:sz="0" w:space="0" w:color="auto"/>
                <w:bottom w:val="none" w:sz="0" w:space="0" w:color="auto"/>
                <w:right w:val="none" w:sz="0" w:space="0" w:color="auto"/>
              </w:divBdr>
              <w:divsChild>
                <w:div w:id="4168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2">
          <w:marLeft w:val="0"/>
          <w:marRight w:val="0"/>
          <w:marTop w:val="0"/>
          <w:marBottom w:val="0"/>
          <w:divBdr>
            <w:top w:val="none" w:sz="0" w:space="0" w:color="auto"/>
            <w:left w:val="none" w:sz="0" w:space="0" w:color="auto"/>
            <w:bottom w:val="none" w:sz="0" w:space="0" w:color="auto"/>
            <w:right w:val="none" w:sz="0" w:space="0" w:color="auto"/>
          </w:divBdr>
          <w:divsChild>
            <w:div w:id="965544425">
              <w:marLeft w:val="0"/>
              <w:marRight w:val="0"/>
              <w:marTop w:val="0"/>
              <w:marBottom w:val="0"/>
              <w:divBdr>
                <w:top w:val="none" w:sz="0" w:space="0" w:color="auto"/>
                <w:left w:val="none" w:sz="0" w:space="0" w:color="auto"/>
                <w:bottom w:val="none" w:sz="0" w:space="0" w:color="auto"/>
                <w:right w:val="none" w:sz="0" w:space="0" w:color="auto"/>
              </w:divBdr>
              <w:divsChild>
                <w:div w:id="1490293272">
                  <w:marLeft w:val="0"/>
                  <w:marRight w:val="0"/>
                  <w:marTop w:val="0"/>
                  <w:marBottom w:val="0"/>
                  <w:divBdr>
                    <w:top w:val="none" w:sz="0" w:space="0" w:color="auto"/>
                    <w:left w:val="none" w:sz="0" w:space="0" w:color="auto"/>
                    <w:bottom w:val="none" w:sz="0" w:space="0" w:color="auto"/>
                    <w:right w:val="none" w:sz="0" w:space="0" w:color="auto"/>
                  </w:divBdr>
                  <w:divsChild>
                    <w:div w:id="737939836">
                      <w:marLeft w:val="0"/>
                      <w:marRight w:val="0"/>
                      <w:marTop w:val="60"/>
                      <w:marBottom w:val="0"/>
                      <w:divBdr>
                        <w:top w:val="none" w:sz="0" w:space="0" w:color="auto"/>
                        <w:left w:val="none" w:sz="0" w:space="0" w:color="auto"/>
                        <w:bottom w:val="none" w:sz="0" w:space="0" w:color="auto"/>
                        <w:right w:val="none" w:sz="0" w:space="0" w:color="auto"/>
                      </w:divBdr>
                      <w:divsChild>
                        <w:div w:id="1344820197">
                          <w:marLeft w:val="0"/>
                          <w:marRight w:val="0"/>
                          <w:marTop w:val="0"/>
                          <w:marBottom w:val="280"/>
                          <w:divBdr>
                            <w:top w:val="none" w:sz="0" w:space="0" w:color="auto"/>
                            <w:left w:val="none" w:sz="0" w:space="0" w:color="auto"/>
                            <w:bottom w:val="none" w:sz="0" w:space="0" w:color="auto"/>
                            <w:right w:val="none" w:sz="0" w:space="0" w:color="auto"/>
                          </w:divBdr>
                          <w:divsChild>
                            <w:div w:id="86079672">
                              <w:marLeft w:val="0"/>
                              <w:marRight w:val="0"/>
                              <w:marTop w:val="0"/>
                              <w:marBottom w:val="0"/>
                              <w:divBdr>
                                <w:top w:val="none" w:sz="0" w:space="0" w:color="auto"/>
                                <w:left w:val="none" w:sz="0" w:space="0" w:color="auto"/>
                                <w:bottom w:val="none" w:sz="0" w:space="0" w:color="auto"/>
                                <w:right w:val="none" w:sz="0" w:space="0" w:color="auto"/>
                              </w:divBdr>
                              <w:divsChild>
                                <w:div w:id="7219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8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gence.erasmusplus.fr/wp-content/uploads/2020/12/ErasmusDays-2020-coverage-and-impact-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rasmusplus.al/wp-content/uploads/2020/11/ErasmusDays_NEOAlbania.pdf"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hyperlink" Target="mailto:info@univlora.edu.al" TargetMode="External"/><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915;&#961;&#940;&#966;&#951;&#956;&#945;%20&#963;&#964;&#959;%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solidFill>
                  <a:sysClr val="windowText" lastClr="000000"/>
                </a:solidFill>
                <a:effectLst/>
                <a:latin typeface="Times New Roman" panose="02020603050405020304" pitchFamily="18" charset="0"/>
                <a:cs typeface="Times New Roman" panose="02020603050405020304" pitchFamily="18" charset="0"/>
              </a:rPr>
              <a:t>International agreement</a:t>
            </a:r>
            <a:endParaRPr lang="en-US" sz="16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'[Γράφημα στο Microsoft Word]Sheet2'!$K$7</c:f>
              <c:strCache>
                <c:ptCount val="1"/>
                <c:pt idx="0">
                  <c:v>Marrëveshje Mirëkuptimi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'[Γράφημα στο Microsoft Word]Sheet2'!$J$8:$J$15</c:f>
              <c:strCache>
                <c:ptCount val="8"/>
                <c:pt idx="0">
                  <c:v>2015-2016</c:v>
                </c:pt>
                <c:pt idx="1">
                  <c:v>2016-2017</c:v>
                </c:pt>
                <c:pt idx="2">
                  <c:v>2017-2018</c:v>
                </c:pt>
                <c:pt idx="3">
                  <c:v>2018-2019</c:v>
                </c:pt>
                <c:pt idx="4">
                  <c:v>2019-2020</c:v>
                </c:pt>
                <c:pt idx="5">
                  <c:v>2020-2021</c:v>
                </c:pt>
                <c:pt idx="6">
                  <c:v>2021-2022</c:v>
                </c:pt>
                <c:pt idx="7">
                  <c:v>Total</c:v>
                </c:pt>
              </c:strCache>
            </c:strRef>
          </c:cat>
          <c:val>
            <c:numRef>
              <c:f>'[Γράφημα στο Microsoft Word]Sheet2'!$K$8:$K$15</c:f>
              <c:numCache>
                <c:formatCode>General</c:formatCode>
                <c:ptCount val="8"/>
                <c:pt idx="0">
                  <c:v>7</c:v>
                </c:pt>
                <c:pt idx="1">
                  <c:v>12</c:v>
                </c:pt>
                <c:pt idx="2">
                  <c:v>17</c:v>
                </c:pt>
                <c:pt idx="3">
                  <c:v>4</c:v>
                </c:pt>
                <c:pt idx="4">
                  <c:v>9</c:v>
                </c:pt>
                <c:pt idx="5">
                  <c:v>9</c:v>
                </c:pt>
                <c:pt idx="6">
                  <c:v>14</c:v>
                </c:pt>
                <c:pt idx="7">
                  <c:v>72</c:v>
                </c:pt>
              </c:numCache>
            </c:numRef>
          </c:val>
          <c:smooth val="0"/>
          <c:extLst xmlns:c16r2="http://schemas.microsoft.com/office/drawing/2015/06/chart">
            <c:ext xmlns:c16="http://schemas.microsoft.com/office/drawing/2014/chart" uri="{C3380CC4-5D6E-409C-BE32-E72D297353CC}">
              <c16:uniqueId val="{00000000-39FA-4BD7-91BB-CC23576842FB}"/>
            </c:ext>
          </c:extLst>
        </c:ser>
        <c:ser>
          <c:idx val="1"/>
          <c:order val="1"/>
          <c:tx>
            <c:strRef>
              <c:f>'[Γράφημα στο Microsoft Word]Sheet2'!$L$7</c:f>
              <c:strCache>
                <c:ptCount val="1"/>
                <c:pt idx="0">
                  <c:v>Marrëveshje ndër-insitucionale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'[Γράφημα στο Microsoft Word]Sheet2'!$J$8:$J$15</c:f>
              <c:strCache>
                <c:ptCount val="8"/>
                <c:pt idx="0">
                  <c:v>2015-2016</c:v>
                </c:pt>
                <c:pt idx="1">
                  <c:v>2016-2017</c:v>
                </c:pt>
                <c:pt idx="2">
                  <c:v>2017-2018</c:v>
                </c:pt>
                <c:pt idx="3">
                  <c:v>2018-2019</c:v>
                </c:pt>
                <c:pt idx="4">
                  <c:v>2019-2020</c:v>
                </c:pt>
                <c:pt idx="5">
                  <c:v>2020-2021</c:v>
                </c:pt>
                <c:pt idx="6">
                  <c:v>2021-2022</c:v>
                </c:pt>
                <c:pt idx="7">
                  <c:v>Total</c:v>
                </c:pt>
              </c:strCache>
            </c:strRef>
          </c:cat>
          <c:val>
            <c:numRef>
              <c:f>'[Γράφημα στο Microsoft Word]Sheet2'!$L$8:$L$15</c:f>
              <c:numCache>
                <c:formatCode>General</c:formatCode>
                <c:ptCount val="8"/>
                <c:pt idx="0">
                  <c:v>6</c:v>
                </c:pt>
                <c:pt idx="1">
                  <c:v>8</c:v>
                </c:pt>
                <c:pt idx="2">
                  <c:v>19</c:v>
                </c:pt>
                <c:pt idx="3">
                  <c:v>14</c:v>
                </c:pt>
                <c:pt idx="4">
                  <c:v>27</c:v>
                </c:pt>
                <c:pt idx="5">
                  <c:v>7</c:v>
                </c:pt>
                <c:pt idx="6">
                  <c:v>14</c:v>
                </c:pt>
                <c:pt idx="7">
                  <c:v>95</c:v>
                </c:pt>
              </c:numCache>
            </c:numRef>
          </c:val>
          <c:smooth val="0"/>
          <c:extLst xmlns:c16r2="http://schemas.microsoft.com/office/drawing/2015/06/chart">
            <c:ext xmlns:c16="http://schemas.microsoft.com/office/drawing/2014/chart" uri="{C3380CC4-5D6E-409C-BE32-E72D297353CC}">
              <c16:uniqueId val="{00000001-39FA-4BD7-91BB-CC23576842FB}"/>
            </c:ext>
          </c:extLst>
        </c:ser>
        <c:dLbls>
          <c:dLblPos val="t"/>
          <c:showLegendKey val="0"/>
          <c:showVal val="1"/>
          <c:showCatName val="0"/>
          <c:showSerName val="0"/>
          <c:showPercent val="0"/>
          <c:showBubbleSize val="0"/>
        </c:dLbls>
        <c:marker val="1"/>
        <c:smooth val="0"/>
        <c:axId val="-449911488"/>
        <c:axId val="-449907680"/>
      </c:lineChart>
      <c:catAx>
        <c:axId val="-44991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07680"/>
        <c:crosses val="autoZero"/>
        <c:auto val="1"/>
        <c:lblAlgn val="ctr"/>
        <c:lblOffset val="100"/>
        <c:noMultiLvlLbl val="0"/>
      </c:catAx>
      <c:valAx>
        <c:axId val="-44990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1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ysClr val="windowText" lastClr="000000"/>
                  </a:solidFill>
                </a:ln>
                <a:solidFill>
                  <a:schemeClr val="tx1"/>
                </a:solidFill>
                <a:latin typeface="+mn-lt"/>
                <a:ea typeface="+mn-ea"/>
                <a:cs typeface="+mn-cs"/>
              </a:defRPr>
            </a:pPr>
            <a:r>
              <a:rPr lang="en-US" sz="1600">
                <a:latin typeface="Times New Roman" panose="02020603050405020304" pitchFamily="18" charset="0"/>
                <a:cs typeface="Times New Roman" panose="02020603050405020304" pitchFamily="18" charset="0"/>
              </a:rPr>
              <a:t>Student mobility</a:t>
            </a:r>
          </a:p>
        </c:rich>
      </c:tx>
      <c:overlay val="0"/>
      <c:spPr>
        <a:noFill/>
        <a:ln>
          <a:noFill/>
        </a:ln>
        <a:effectLst/>
      </c:spPr>
      <c:txPr>
        <a:bodyPr rot="0" spcFirstLastPara="1" vertOverflow="ellipsis" vert="horz" wrap="square" anchor="ctr" anchorCtr="1"/>
        <a:lstStyle/>
        <a:p>
          <a:pPr>
            <a:defRPr sz="1400" b="0" i="0" u="none" strike="noStrike" kern="1200" spc="0" baseline="0">
              <a:ln>
                <a:solidFill>
                  <a:sysClr val="windowText" lastClr="000000"/>
                </a:solidFill>
              </a:ln>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Sheet2!$K$7</c:f>
              <c:strCache>
                <c:ptCount val="1"/>
                <c:pt idx="0">
                  <c:v>Student Dalës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ysClr val="windowText" lastClr="000000"/>
                      </a:solidFill>
                    </a:ln>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Sheet2!$J$8:$J$14</c:f>
              <c:strCache>
                <c:ptCount val="7"/>
                <c:pt idx="0">
                  <c:v>2016-2017</c:v>
                </c:pt>
                <c:pt idx="1">
                  <c:v>2017-2018</c:v>
                </c:pt>
                <c:pt idx="2">
                  <c:v>2018-2019</c:v>
                </c:pt>
                <c:pt idx="3">
                  <c:v>2019-2020</c:v>
                </c:pt>
                <c:pt idx="4">
                  <c:v>2020-2021</c:v>
                </c:pt>
                <c:pt idx="5">
                  <c:v>2021-2022</c:v>
                </c:pt>
                <c:pt idx="6">
                  <c:v>Total</c:v>
                </c:pt>
              </c:strCache>
            </c:strRef>
          </c:cat>
          <c:val>
            <c:numRef>
              <c:f>Sheet2!$K$8:$K$14</c:f>
              <c:numCache>
                <c:formatCode>General</c:formatCode>
                <c:ptCount val="7"/>
                <c:pt idx="0">
                  <c:v>6</c:v>
                </c:pt>
                <c:pt idx="1">
                  <c:v>17</c:v>
                </c:pt>
                <c:pt idx="2">
                  <c:v>33</c:v>
                </c:pt>
                <c:pt idx="3">
                  <c:v>48</c:v>
                </c:pt>
                <c:pt idx="4">
                  <c:v>6</c:v>
                </c:pt>
                <c:pt idx="5">
                  <c:v>62</c:v>
                </c:pt>
                <c:pt idx="6">
                  <c:v>172</c:v>
                </c:pt>
              </c:numCache>
            </c:numRef>
          </c:val>
          <c:smooth val="0"/>
          <c:extLst xmlns:c16r2="http://schemas.microsoft.com/office/drawing/2015/06/chart">
            <c:ext xmlns:c16="http://schemas.microsoft.com/office/drawing/2014/chart" uri="{C3380CC4-5D6E-409C-BE32-E72D297353CC}">
              <c16:uniqueId val="{00000000-996F-4A9A-9A72-BE6B3EBC8237}"/>
            </c:ext>
          </c:extLst>
        </c:ser>
        <c:ser>
          <c:idx val="1"/>
          <c:order val="1"/>
          <c:tx>
            <c:strRef>
              <c:f>Sheet2!$L$7</c:f>
              <c:strCache>
                <c:ptCount val="1"/>
                <c:pt idx="0">
                  <c:v>Student Hyrës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ysClr val="windowText" lastClr="000000"/>
                      </a:solidFill>
                    </a:ln>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Sheet2!$J$8:$J$14</c:f>
              <c:strCache>
                <c:ptCount val="7"/>
                <c:pt idx="0">
                  <c:v>2016-2017</c:v>
                </c:pt>
                <c:pt idx="1">
                  <c:v>2017-2018</c:v>
                </c:pt>
                <c:pt idx="2">
                  <c:v>2018-2019</c:v>
                </c:pt>
                <c:pt idx="3">
                  <c:v>2019-2020</c:v>
                </c:pt>
                <c:pt idx="4">
                  <c:v>2020-2021</c:v>
                </c:pt>
                <c:pt idx="5">
                  <c:v>2021-2022</c:v>
                </c:pt>
                <c:pt idx="6">
                  <c:v>Total</c:v>
                </c:pt>
              </c:strCache>
            </c:strRef>
          </c:cat>
          <c:val>
            <c:numRef>
              <c:f>Sheet2!$L$8:$L$14</c:f>
              <c:numCache>
                <c:formatCode>General</c:formatCode>
                <c:ptCount val="7"/>
                <c:pt idx="0">
                  <c:v>4</c:v>
                </c:pt>
                <c:pt idx="1">
                  <c:v>2</c:v>
                </c:pt>
                <c:pt idx="2">
                  <c:v>9</c:v>
                </c:pt>
                <c:pt idx="3">
                  <c:v>4</c:v>
                </c:pt>
                <c:pt idx="4">
                  <c:v>3</c:v>
                </c:pt>
                <c:pt idx="5">
                  <c:v>6</c:v>
                </c:pt>
                <c:pt idx="6">
                  <c:v>28</c:v>
                </c:pt>
              </c:numCache>
            </c:numRef>
          </c:val>
          <c:smooth val="0"/>
          <c:extLst xmlns:c16r2="http://schemas.microsoft.com/office/drawing/2015/06/chart">
            <c:ext xmlns:c16="http://schemas.microsoft.com/office/drawing/2014/chart" uri="{C3380CC4-5D6E-409C-BE32-E72D297353CC}">
              <c16:uniqueId val="{00000001-996F-4A9A-9A72-BE6B3EBC8237}"/>
            </c:ext>
          </c:extLst>
        </c:ser>
        <c:dLbls>
          <c:dLblPos val="t"/>
          <c:showLegendKey val="0"/>
          <c:showVal val="1"/>
          <c:showCatName val="0"/>
          <c:showSerName val="0"/>
          <c:showPercent val="0"/>
          <c:showBubbleSize val="0"/>
        </c:dLbls>
        <c:smooth val="0"/>
        <c:axId val="-449914208"/>
        <c:axId val="-449922368"/>
      </c:lineChart>
      <c:catAx>
        <c:axId val="-44991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ysClr val="windowText" lastClr="000000"/>
                  </a:solidFill>
                </a:ln>
                <a:solidFill>
                  <a:schemeClr val="tx1"/>
                </a:solidFill>
                <a:latin typeface="+mn-lt"/>
                <a:ea typeface="+mn-ea"/>
                <a:cs typeface="+mn-cs"/>
              </a:defRPr>
            </a:pPr>
            <a:endParaRPr lang="en-US"/>
          </a:p>
        </c:txPr>
        <c:crossAx val="-449922368"/>
        <c:crosses val="autoZero"/>
        <c:auto val="1"/>
        <c:lblAlgn val="ctr"/>
        <c:lblOffset val="100"/>
        <c:noMultiLvlLbl val="0"/>
      </c:catAx>
      <c:valAx>
        <c:axId val="-449922368"/>
        <c:scaling>
          <c:orientation val="minMax"/>
        </c:scaling>
        <c:delete val="0"/>
        <c:axPos val="l"/>
        <c:majorGridlines>
          <c:spPr>
            <a:ln w="9525" cap="rnd"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ysClr val="windowText" lastClr="000000"/>
                  </a:solidFill>
                </a:ln>
                <a:solidFill>
                  <a:schemeClr val="tx1"/>
                </a:solidFill>
                <a:latin typeface="+mn-lt"/>
                <a:ea typeface="+mn-ea"/>
                <a:cs typeface="+mn-cs"/>
              </a:defRPr>
            </a:pPr>
            <a:endParaRPr lang="en-US"/>
          </a:p>
        </c:txPr>
        <c:crossAx val="-44991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solidFill>
                  <a:sysClr val="windowText" lastClr="000000"/>
                </a:solid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n>
            <a:solidFill>
              <a:sysClr val="windowText" lastClr="000000"/>
            </a:solid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chemeClr val="tx1"/>
                  </a:solidFill>
                </a:ln>
                <a:solidFill>
                  <a:schemeClr val="tx1"/>
                </a:solidFill>
                <a:latin typeface="+mn-lt"/>
                <a:ea typeface="+mn-ea"/>
                <a:cs typeface="+mn-cs"/>
              </a:defRPr>
            </a:pPr>
            <a:r>
              <a:rPr lang="en-US" sz="1600">
                <a:latin typeface="Times New Roman" panose="02020603050405020304" pitchFamily="18" charset="0"/>
                <a:cs typeface="Times New Roman" panose="02020603050405020304" pitchFamily="18" charset="0"/>
              </a:rPr>
              <a:t>Staff mobility</a:t>
            </a:r>
          </a:p>
        </c:rich>
      </c:tx>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Sheet2!$K$21</c:f>
              <c:strCache>
                <c:ptCount val="1"/>
                <c:pt idx="0">
                  <c:v>Staf Dalës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Sheet2!$J$22:$J$28</c:f>
              <c:strCache>
                <c:ptCount val="7"/>
                <c:pt idx="0">
                  <c:v>2016-2017</c:v>
                </c:pt>
                <c:pt idx="1">
                  <c:v>2017-2018</c:v>
                </c:pt>
                <c:pt idx="2">
                  <c:v>2018-2019</c:v>
                </c:pt>
                <c:pt idx="3">
                  <c:v>2019-2020</c:v>
                </c:pt>
                <c:pt idx="4">
                  <c:v>2020-2021</c:v>
                </c:pt>
                <c:pt idx="5">
                  <c:v>2021-2022</c:v>
                </c:pt>
                <c:pt idx="6">
                  <c:v>Total</c:v>
                </c:pt>
              </c:strCache>
            </c:strRef>
          </c:cat>
          <c:val>
            <c:numRef>
              <c:f>Sheet2!$K$22:$K$28</c:f>
              <c:numCache>
                <c:formatCode>General</c:formatCode>
                <c:ptCount val="7"/>
                <c:pt idx="0">
                  <c:v>6</c:v>
                </c:pt>
                <c:pt idx="1">
                  <c:v>52</c:v>
                </c:pt>
                <c:pt idx="2">
                  <c:v>45</c:v>
                </c:pt>
                <c:pt idx="3">
                  <c:v>11</c:v>
                </c:pt>
                <c:pt idx="4">
                  <c:v>40</c:v>
                </c:pt>
                <c:pt idx="5">
                  <c:v>147</c:v>
                </c:pt>
                <c:pt idx="6">
                  <c:v>301</c:v>
                </c:pt>
              </c:numCache>
            </c:numRef>
          </c:val>
          <c:smooth val="0"/>
          <c:extLst xmlns:c16r2="http://schemas.microsoft.com/office/drawing/2015/06/chart">
            <c:ext xmlns:c16="http://schemas.microsoft.com/office/drawing/2014/chart" uri="{C3380CC4-5D6E-409C-BE32-E72D297353CC}">
              <c16:uniqueId val="{00000000-A1DB-401E-988F-F52CF81960C4}"/>
            </c:ext>
          </c:extLst>
        </c:ser>
        <c:ser>
          <c:idx val="1"/>
          <c:order val="1"/>
          <c:tx>
            <c:strRef>
              <c:f>Sheet2!$L$21</c:f>
              <c:strCache>
                <c:ptCount val="1"/>
                <c:pt idx="0">
                  <c:v>Staf Hyrës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tx1"/>
                      </a:solidFill>
                    </a:ln>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Sheet2!$J$22:$J$28</c:f>
              <c:strCache>
                <c:ptCount val="7"/>
                <c:pt idx="0">
                  <c:v>2016-2017</c:v>
                </c:pt>
                <c:pt idx="1">
                  <c:v>2017-2018</c:v>
                </c:pt>
                <c:pt idx="2">
                  <c:v>2018-2019</c:v>
                </c:pt>
                <c:pt idx="3">
                  <c:v>2019-2020</c:v>
                </c:pt>
                <c:pt idx="4">
                  <c:v>2020-2021</c:v>
                </c:pt>
                <c:pt idx="5">
                  <c:v>2021-2022</c:v>
                </c:pt>
                <c:pt idx="6">
                  <c:v>Total</c:v>
                </c:pt>
              </c:strCache>
            </c:strRef>
          </c:cat>
          <c:val>
            <c:numRef>
              <c:f>Sheet2!$L$22:$L$28</c:f>
              <c:numCache>
                <c:formatCode>General</c:formatCode>
                <c:ptCount val="7"/>
                <c:pt idx="0">
                  <c:v>4</c:v>
                </c:pt>
                <c:pt idx="1">
                  <c:v>13</c:v>
                </c:pt>
                <c:pt idx="2">
                  <c:v>29</c:v>
                </c:pt>
                <c:pt idx="3">
                  <c:v>9</c:v>
                </c:pt>
                <c:pt idx="4">
                  <c:v>15</c:v>
                </c:pt>
                <c:pt idx="5">
                  <c:v>97</c:v>
                </c:pt>
                <c:pt idx="6">
                  <c:v>167</c:v>
                </c:pt>
              </c:numCache>
            </c:numRef>
          </c:val>
          <c:smooth val="0"/>
          <c:extLst xmlns:c16r2="http://schemas.microsoft.com/office/drawing/2015/06/chart">
            <c:ext xmlns:c16="http://schemas.microsoft.com/office/drawing/2014/chart" uri="{C3380CC4-5D6E-409C-BE32-E72D297353CC}">
              <c16:uniqueId val="{00000001-A1DB-401E-988F-F52CF81960C4}"/>
            </c:ext>
          </c:extLst>
        </c:ser>
        <c:dLbls>
          <c:dLblPos val="t"/>
          <c:showLegendKey val="0"/>
          <c:showVal val="1"/>
          <c:showCatName val="0"/>
          <c:showSerName val="0"/>
          <c:showPercent val="0"/>
          <c:showBubbleSize val="0"/>
        </c:dLbls>
        <c:smooth val="0"/>
        <c:axId val="-449913664"/>
        <c:axId val="-449921280"/>
      </c:lineChart>
      <c:catAx>
        <c:axId val="-44991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en-US"/>
          </a:p>
        </c:txPr>
        <c:crossAx val="-449921280"/>
        <c:crosses val="autoZero"/>
        <c:auto val="1"/>
        <c:lblAlgn val="ctr"/>
        <c:lblOffset val="100"/>
        <c:noMultiLvlLbl val="0"/>
      </c:catAx>
      <c:valAx>
        <c:axId val="-44992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en-US"/>
          </a:p>
        </c:txPr>
        <c:crossAx val="-44991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solidFill>
              <a:schemeClr val="tx1"/>
            </a:solid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FA49D3346B0DAB459837EBBFB682E9DE" ma:contentTypeVersion="10" ma:contentTypeDescription="Δημιουργία νέου εγγράφου" ma:contentTypeScope="" ma:versionID="d7e3363d5190fb3a7d22f32188e30cd3">
  <xsd:schema xmlns:xsd="http://www.w3.org/2001/XMLSchema" xmlns:xs="http://www.w3.org/2001/XMLSchema" xmlns:p="http://schemas.microsoft.com/office/2006/metadata/properties" xmlns:ns3="20f7af65-fcb5-48bc-b879-266857af472c" targetNamespace="http://schemas.microsoft.com/office/2006/metadata/properties" ma:root="true" ma:fieldsID="388871a6c75ef9341f0ba59c5642921d" ns3:_="">
    <xsd:import namespace="20f7af65-fcb5-48bc-b879-266857af47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7af65-fcb5-48bc-b879-266857af4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7B9A-B6BE-49F2-8A48-B125C8616752}">
  <ds:schemaRefs>
    <ds:schemaRef ds:uri="http://schemas.microsoft.com/sharepoint/v3/contenttype/forms"/>
  </ds:schemaRefs>
</ds:datastoreItem>
</file>

<file path=customXml/itemProps2.xml><?xml version="1.0" encoding="utf-8"?>
<ds:datastoreItem xmlns:ds="http://schemas.openxmlformats.org/officeDocument/2006/customXml" ds:itemID="{61F702B2-6099-4505-91A4-73E4668B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7af65-fcb5-48bc-b879-266857af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15CAA-634D-4DF2-A219-AF4FC05FD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DB2AF-75F0-4707-9422-4640D52C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3942</Words>
  <Characters>22475</Characters>
  <Application>Microsoft Office Word</Application>
  <DocSecurity>0</DocSecurity>
  <Lines>187</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26365</CharactersWithSpaces>
  <SharedDoc>false</SharedDoc>
  <HLinks>
    <vt:vector size="12" baseType="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Vangjush Mile</dc:creator>
  <cp:keywords/>
  <cp:lastModifiedBy>Windows User</cp:lastModifiedBy>
  <cp:revision>2</cp:revision>
  <cp:lastPrinted>2022-05-26T14:18:00Z</cp:lastPrinted>
  <dcterms:created xsi:type="dcterms:W3CDTF">2023-01-19T11:13:00Z</dcterms:created>
  <dcterms:modified xsi:type="dcterms:W3CDTF">2023-01-19T11:13:00Z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0x010100FA49D3346B0DAB459837EBBFB682E9DE</vt:lpwstr>
  </property>
</Properties>
</file>